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_GBK" w:hAnsi="方正小标宋_GBK" w:eastAsia="方正小标宋_GBK" w:cs="方正小标宋_GBK"/>
          <w:color w:val="auto"/>
          <w:sz w:val="72"/>
          <w:szCs w:val="72"/>
          <w:highlight w:val="none"/>
        </w:rPr>
      </w:pPr>
      <w:r>
        <w:rPr>
          <w:rFonts w:hint="eastAsia" w:ascii="方正小标宋_GBK" w:hAnsi="方正小标宋_GBK" w:eastAsia="方正小标宋_GBK" w:cs="方正小标宋_GBK"/>
          <w:color w:val="auto"/>
          <w:sz w:val="72"/>
          <w:szCs w:val="72"/>
          <w:highlight w:val="none"/>
        </w:rPr>
        <w:t>20</w:t>
      </w:r>
      <w:r>
        <w:rPr>
          <w:rFonts w:hint="eastAsia" w:ascii="方正小标宋_GBK" w:hAnsi="方正小标宋_GBK" w:eastAsia="方正小标宋_GBK" w:cs="方正小标宋_GBK"/>
          <w:color w:val="auto"/>
          <w:sz w:val="72"/>
          <w:szCs w:val="72"/>
          <w:highlight w:val="none"/>
          <w:lang w:val="en-US" w:eastAsia="zh-CN"/>
        </w:rPr>
        <w:t>22</w:t>
      </w:r>
      <w:r>
        <w:rPr>
          <w:rFonts w:hint="eastAsia" w:ascii="方正小标宋_GBK" w:hAnsi="方正小标宋_GBK" w:eastAsia="方正小标宋_GBK" w:cs="方正小标宋_GBK"/>
          <w:color w:val="auto"/>
          <w:sz w:val="72"/>
          <w:szCs w:val="72"/>
          <w:highlight w:val="none"/>
        </w:rPr>
        <w:t>年度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color w:val="auto"/>
          <w:sz w:val="72"/>
          <w:szCs w:val="72"/>
          <w:highlight w:val="none"/>
          <w:lang w:eastAsia="zh-CN"/>
        </w:rPr>
      </w:pPr>
      <w:r>
        <w:rPr>
          <w:rFonts w:hint="eastAsia" w:ascii="方正小标宋_GBK" w:hAnsi="方正小标宋_GBK" w:eastAsia="方正小标宋_GBK" w:cs="方正小标宋_GBK"/>
          <w:color w:val="auto"/>
          <w:sz w:val="72"/>
          <w:szCs w:val="72"/>
          <w:highlight w:val="none"/>
          <w:lang w:eastAsia="zh-CN"/>
        </w:rPr>
        <w:t>达州市达川区堡子初级中学决算编制说明</w:t>
      </w:r>
    </w:p>
    <w:bookmarkEnd w:id="0"/>
    <w:p>
      <w:pPr>
        <w:widowControl/>
        <w:spacing w:line="578" w:lineRule="exact"/>
        <w:jc w:val="center"/>
        <w:rPr>
          <w:rFonts w:eastAsia="方正黑体_GBK"/>
          <w:color w:val="000000" w:themeColor="text1"/>
          <w:sz w:val="48"/>
          <w:szCs w:val="48"/>
        </w:rPr>
      </w:pPr>
      <w:r>
        <w:rPr>
          <w:rFonts w:ascii="方正小标宋简体" w:hAnsi="宋体" w:eastAsia="方正小标宋简体"/>
          <w:sz w:val="36"/>
          <w:szCs w:val="36"/>
        </w:rPr>
        <w:br w:type="page"/>
      </w:r>
      <w:r>
        <w:rPr>
          <w:rFonts w:eastAsia="方正黑体_GBK"/>
          <w:color w:val="000000" w:themeColor="text1"/>
          <w:sz w:val="48"/>
          <w:szCs w:val="48"/>
        </w:rPr>
        <w:t>目录</w:t>
      </w:r>
    </w:p>
    <w:p>
      <w:pPr>
        <w:spacing w:line="578" w:lineRule="exact"/>
        <w:rPr>
          <w:rFonts w:eastAsia="方正仿宋_GBK"/>
          <w:color w:val="000000" w:themeColor="text1"/>
          <w:sz w:val="28"/>
          <w:szCs w:val="28"/>
        </w:rPr>
      </w:pPr>
      <w:bookmarkStart w:id="67" w:name="_GoBack"/>
      <w:bookmarkEnd w:id="67"/>
    </w:p>
    <w:p>
      <w:pPr>
        <w:spacing w:line="578"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第一部分 部门概况</w:t>
      </w:r>
    </w:p>
    <w:p>
      <w:pPr>
        <w:spacing w:line="578" w:lineRule="exact"/>
        <w:ind w:firstLine="640" w:firstLineChars="200"/>
        <w:rPr>
          <w:rFonts w:hint="eastAsia" w:eastAsia="方正仿宋_GBK"/>
          <w:sz w:val="32"/>
          <w:szCs w:val="32"/>
        </w:rPr>
      </w:pPr>
      <w:r>
        <w:rPr>
          <w:rFonts w:eastAsia="方正仿宋_GBK"/>
          <w:sz w:val="32"/>
          <w:szCs w:val="32"/>
        </w:rPr>
        <w:t>一、部门职责</w:t>
      </w:r>
    </w:p>
    <w:p>
      <w:pPr>
        <w:spacing w:line="578" w:lineRule="exact"/>
        <w:ind w:firstLine="640" w:firstLineChars="200"/>
        <w:rPr>
          <w:rFonts w:hint="eastAsia" w:eastAsia="方正仿宋_GBK"/>
          <w:sz w:val="32"/>
          <w:szCs w:val="32"/>
        </w:rPr>
      </w:pPr>
      <w:r>
        <w:rPr>
          <w:rFonts w:eastAsia="方正仿宋_GBK"/>
          <w:sz w:val="32"/>
          <w:szCs w:val="32"/>
        </w:rPr>
        <w:t>二、机构设置</w:t>
      </w:r>
    </w:p>
    <w:p>
      <w:pPr>
        <w:spacing w:line="578" w:lineRule="exact"/>
        <w:ind w:firstLine="640" w:firstLineChars="200"/>
        <w:rPr>
          <w:rFonts w:eastAsia="方正仿宋_GBK"/>
          <w:sz w:val="32"/>
          <w:szCs w:val="32"/>
        </w:rPr>
      </w:pPr>
      <w:r>
        <w:rPr>
          <w:rFonts w:ascii="方正楷体_GBK" w:hAnsi="方正楷体_GBK" w:eastAsia="方正楷体_GBK" w:cs="方正楷体_GBK"/>
          <w:sz w:val="32"/>
          <w:szCs w:val="32"/>
        </w:rPr>
        <w:t>第二部分 2022年度部门决算情况说明</w:t>
      </w:r>
      <w:r>
        <w:rPr>
          <w:rFonts w:eastAsia="方正仿宋_GBK"/>
          <w:sz w:val="32"/>
          <w:szCs w:val="32"/>
        </w:rPr>
        <w:t xml:space="preserve"> </w:t>
      </w:r>
    </w:p>
    <w:p>
      <w:pPr>
        <w:spacing w:line="578" w:lineRule="exact"/>
        <w:ind w:firstLine="640" w:firstLineChars="200"/>
        <w:rPr>
          <w:rFonts w:hint="eastAsia" w:eastAsia="方正仿宋_GBK"/>
          <w:sz w:val="32"/>
          <w:szCs w:val="32"/>
        </w:rPr>
      </w:pPr>
      <w:r>
        <w:rPr>
          <w:rFonts w:eastAsia="方正仿宋_GBK"/>
          <w:sz w:val="32"/>
          <w:szCs w:val="32"/>
        </w:rPr>
        <w:t>一、收入支出决算总体情况说明</w:t>
      </w:r>
    </w:p>
    <w:p>
      <w:pPr>
        <w:spacing w:line="578" w:lineRule="exact"/>
        <w:ind w:firstLine="640" w:firstLineChars="200"/>
        <w:rPr>
          <w:rFonts w:hint="eastAsia" w:eastAsia="方正仿宋_GBK"/>
          <w:sz w:val="32"/>
          <w:szCs w:val="32"/>
        </w:rPr>
      </w:pPr>
      <w:r>
        <w:rPr>
          <w:rFonts w:eastAsia="方正仿宋_GBK"/>
          <w:sz w:val="32"/>
          <w:szCs w:val="32"/>
        </w:rPr>
        <w:t>二、收入决算情况说明</w:t>
      </w:r>
    </w:p>
    <w:p>
      <w:pPr>
        <w:spacing w:line="578" w:lineRule="exact"/>
        <w:ind w:firstLine="640" w:firstLineChars="200"/>
        <w:rPr>
          <w:rFonts w:eastAsia="方正仿宋_GBK"/>
          <w:sz w:val="32"/>
          <w:szCs w:val="32"/>
        </w:rPr>
      </w:pPr>
      <w:r>
        <w:rPr>
          <w:rFonts w:eastAsia="方正仿宋_GBK"/>
          <w:sz w:val="32"/>
          <w:szCs w:val="32"/>
        </w:rPr>
        <w:t>三、支出决算情况说明</w:t>
      </w:r>
    </w:p>
    <w:p>
      <w:pPr>
        <w:spacing w:line="578" w:lineRule="exact"/>
        <w:ind w:firstLine="640" w:firstLineChars="200"/>
        <w:rPr>
          <w:rFonts w:eastAsia="方正仿宋_GBK"/>
          <w:sz w:val="32"/>
          <w:szCs w:val="32"/>
        </w:rPr>
      </w:pPr>
      <w:r>
        <w:rPr>
          <w:rFonts w:eastAsia="方正仿宋_GBK"/>
          <w:sz w:val="32"/>
          <w:szCs w:val="32"/>
        </w:rPr>
        <w:t>四、财政拨款收入支出决算总体情况说明</w:t>
      </w:r>
    </w:p>
    <w:p>
      <w:pPr>
        <w:spacing w:line="578" w:lineRule="exact"/>
        <w:ind w:firstLine="640" w:firstLineChars="200"/>
        <w:rPr>
          <w:rFonts w:eastAsia="方正仿宋_GBK"/>
          <w:sz w:val="32"/>
          <w:szCs w:val="32"/>
        </w:rPr>
      </w:pPr>
      <w:r>
        <w:rPr>
          <w:rFonts w:eastAsia="方正仿宋_GBK"/>
          <w:sz w:val="32"/>
          <w:szCs w:val="32"/>
        </w:rPr>
        <w:t>五、一般公共预算财政拨款支出决算情况说明</w:t>
      </w:r>
    </w:p>
    <w:p>
      <w:pPr>
        <w:spacing w:line="578" w:lineRule="exact"/>
        <w:ind w:firstLine="640" w:firstLineChars="200"/>
        <w:rPr>
          <w:rFonts w:eastAsia="方正仿宋_GBK"/>
          <w:sz w:val="32"/>
          <w:szCs w:val="32"/>
        </w:rPr>
      </w:pPr>
      <w:r>
        <w:rPr>
          <w:rFonts w:eastAsia="方正仿宋_GBK"/>
          <w:sz w:val="32"/>
          <w:szCs w:val="32"/>
        </w:rPr>
        <w:t>六、一般公共预算财政拨款基本支出决算情况说明</w:t>
      </w:r>
    </w:p>
    <w:p>
      <w:pPr>
        <w:spacing w:line="578" w:lineRule="exact"/>
        <w:ind w:firstLine="640" w:firstLineChars="200"/>
        <w:rPr>
          <w:rFonts w:eastAsia="方正仿宋_GBK"/>
          <w:sz w:val="32"/>
          <w:szCs w:val="32"/>
        </w:rPr>
      </w:pPr>
      <w:r>
        <w:rPr>
          <w:rFonts w:eastAsia="方正仿宋_GBK"/>
          <w:sz w:val="32"/>
          <w:szCs w:val="32"/>
        </w:rPr>
        <w:t>七、财政拨款“三公”经费支出决算情况说明</w:t>
      </w:r>
    </w:p>
    <w:p>
      <w:pPr>
        <w:spacing w:line="578" w:lineRule="exact"/>
        <w:ind w:firstLine="640" w:firstLineChars="200"/>
        <w:rPr>
          <w:rFonts w:eastAsia="方正仿宋_GBK"/>
          <w:sz w:val="32"/>
          <w:szCs w:val="32"/>
        </w:rPr>
      </w:pPr>
      <w:r>
        <w:rPr>
          <w:rFonts w:eastAsia="方正仿宋_GBK"/>
          <w:sz w:val="32"/>
          <w:szCs w:val="32"/>
        </w:rPr>
        <w:t>八、政府性基金预算支出决算情况说明</w:t>
      </w:r>
    </w:p>
    <w:p>
      <w:pPr>
        <w:spacing w:line="578" w:lineRule="exact"/>
        <w:ind w:firstLine="640" w:firstLineChars="200"/>
        <w:rPr>
          <w:rFonts w:eastAsia="方正仿宋_GBK"/>
          <w:sz w:val="32"/>
          <w:szCs w:val="32"/>
        </w:rPr>
      </w:pPr>
      <w:r>
        <w:rPr>
          <w:rFonts w:eastAsia="方正仿宋_GBK"/>
          <w:sz w:val="32"/>
          <w:szCs w:val="32"/>
        </w:rPr>
        <w:t>九、国有资本经营预算支出决算情况说明</w:t>
      </w:r>
    </w:p>
    <w:p>
      <w:pPr>
        <w:spacing w:line="578" w:lineRule="exact"/>
        <w:ind w:firstLine="640" w:firstLineChars="200"/>
        <w:rPr>
          <w:rFonts w:eastAsia="方正仿宋_GBK"/>
          <w:sz w:val="32"/>
          <w:szCs w:val="32"/>
        </w:rPr>
      </w:pPr>
      <w:r>
        <w:rPr>
          <w:rFonts w:eastAsia="方正仿宋_GBK"/>
          <w:sz w:val="32"/>
          <w:szCs w:val="32"/>
        </w:rPr>
        <w:t>十、其他重要事项的情况说明</w:t>
      </w:r>
    </w:p>
    <w:p>
      <w:pPr>
        <w:spacing w:line="578" w:lineRule="exact"/>
        <w:ind w:firstLine="640" w:firstLineChars="200"/>
        <w:rPr>
          <w:rFonts w:eastAsia="方正仿宋_GBK"/>
          <w:sz w:val="32"/>
          <w:szCs w:val="32"/>
        </w:rPr>
      </w:pPr>
      <w:r>
        <w:rPr>
          <w:rFonts w:ascii="方正楷体_GBK" w:hAnsi="方正楷体_GBK" w:eastAsia="方正楷体_GBK" w:cs="方正楷体_GBK"/>
          <w:sz w:val="32"/>
          <w:szCs w:val="32"/>
        </w:rPr>
        <w:t>第三部分 名词解释</w:t>
      </w:r>
    </w:p>
    <w:p>
      <w:pPr>
        <w:spacing w:line="578" w:lineRule="exact"/>
        <w:ind w:firstLine="640" w:firstLineChars="200"/>
        <w:rPr>
          <w:rFonts w:eastAsia="方正仿宋_GBK"/>
          <w:sz w:val="32"/>
          <w:szCs w:val="32"/>
        </w:rPr>
      </w:pPr>
      <w:r>
        <w:rPr>
          <w:rFonts w:ascii="方正楷体_GBK" w:hAnsi="方正楷体_GBK" w:eastAsia="方正楷体_GBK" w:cs="方正楷体_GBK"/>
          <w:sz w:val="32"/>
          <w:szCs w:val="32"/>
        </w:rPr>
        <w:t>第四部分 附件</w:t>
      </w:r>
    </w:p>
    <w:p>
      <w:pPr>
        <w:spacing w:line="578" w:lineRule="exact"/>
        <w:ind w:firstLine="640" w:firstLineChars="200"/>
        <w:rPr>
          <w:rFonts w:eastAsia="方正仿宋_GBK"/>
          <w:sz w:val="32"/>
          <w:szCs w:val="32"/>
        </w:rPr>
      </w:pPr>
      <w:r>
        <w:rPr>
          <w:rFonts w:ascii="方正楷体_GBK" w:hAnsi="方正楷体_GBK" w:eastAsia="方正楷体_GBK" w:cs="方正楷体_GBK"/>
          <w:sz w:val="32"/>
          <w:szCs w:val="32"/>
        </w:rPr>
        <w:t>第五部分 附表</w:t>
      </w:r>
    </w:p>
    <w:p>
      <w:pPr>
        <w:spacing w:line="578" w:lineRule="exact"/>
        <w:ind w:firstLine="640" w:firstLineChars="200"/>
        <w:rPr>
          <w:rFonts w:eastAsia="方正仿宋_GBK"/>
          <w:sz w:val="32"/>
          <w:szCs w:val="32"/>
        </w:rPr>
      </w:pPr>
      <w:r>
        <w:rPr>
          <w:rFonts w:eastAsia="方正仿宋_GBK"/>
          <w:sz w:val="32"/>
          <w:szCs w:val="32"/>
        </w:rPr>
        <w:t>一、收入支出决算总表</w:t>
      </w:r>
    </w:p>
    <w:p>
      <w:pPr>
        <w:spacing w:line="578" w:lineRule="exact"/>
        <w:ind w:firstLine="640" w:firstLineChars="200"/>
        <w:rPr>
          <w:rFonts w:eastAsia="方正仿宋_GBK"/>
          <w:sz w:val="32"/>
          <w:szCs w:val="32"/>
        </w:rPr>
      </w:pPr>
      <w:r>
        <w:rPr>
          <w:rFonts w:eastAsia="方正仿宋_GBK"/>
          <w:sz w:val="32"/>
          <w:szCs w:val="32"/>
        </w:rPr>
        <w:t>二、收入决算表</w:t>
      </w:r>
    </w:p>
    <w:p>
      <w:pPr>
        <w:spacing w:line="578" w:lineRule="exact"/>
        <w:ind w:firstLine="640" w:firstLineChars="200"/>
        <w:rPr>
          <w:rFonts w:eastAsia="方正仿宋_GBK"/>
          <w:sz w:val="32"/>
          <w:szCs w:val="32"/>
        </w:rPr>
      </w:pPr>
      <w:r>
        <w:rPr>
          <w:rFonts w:eastAsia="方正仿宋_GBK"/>
          <w:sz w:val="32"/>
          <w:szCs w:val="32"/>
        </w:rPr>
        <w:t>三、支出决算表</w:t>
      </w:r>
    </w:p>
    <w:p>
      <w:pPr>
        <w:spacing w:line="578" w:lineRule="exact"/>
        <w:ind w:firstLine="640" w:firstLineChars="200"/>
        <w:rPr>
          <w:rFonts w:eastAsia="方正仿宋_GBK"/>
          <w:sz w:val="32"/>
          <w:szCs w:val="32"/>
        </w:rPr>
      </w:pPr>
      <w:r>
        <w:rPr>
          <w:rFonts w:eastAsia="方正仿宋_GBK"/>
          <w:sz w:val="32"/>
          <w:szCs w:val="32"/>
        </w:rPr>
        <w:t>四、财政拨款收入支出决算总表</w:t>
      </w:r>
    </w:p>
    <w:p>
      <w:pPr>
        <w:spacing w:line="578" w:lineRule="exact"/>
        <w:ind w:firstLine="640" w:firstLineChars="200"/>
        <w:rPr>
          <w:rFonts w:eastAsia="方正仿宋_GBK"/>
          <w:sz w:val="32"/>
          <w:szCs w:val="32"/>
        </w:rPr>
      </w:pPr>
      <w:r>
        <w:rPr>
          <w:rFonts w:eastAsia="方正仿宋_GBK"/>
          <w:sz w:val="32"/>
          <w:szCs w:val="32"/>
        </w:rPr>
        <w:t>五、财政拨款支出决算明细表</w:t>
      </w:r>
    </w:p>
    <w:p>
      <w:pPr>
        <w:spacing w:line="578" w:lineRule="exact"/>
        <w:ind w:firstLine="640" w:firstLineChars="200"/>
        <w:rPr>
          <w:rFonts w:eastAsia="方正仿宋_GBK"/>
          <w:sz w:val="32"/>
          <w:szCs w:val="32"/>
        </w:rPr>
      </w:pPr>
      <w:r>
        <w:rPr>
          <w:rFonts w:eastAsia="方正仿宋_GBK"/>
          <w:sz w:val="32"/>
          <w:szCs w:val="32"/>
        </w:rPr>
        <w:t>六、一般公共预算财政拨款支出决算表</w:t>
      </w:r>
    </w:p>
    <w:p>
      <w:pPr>
        <w:spacing w:line="578" w:lineRule="exact"/>
        <w:ind w:firstLine="640" w:firstLineChars="200"/>
        <w:rPr>
          <w:rFonts w:eastAsia="方正仿宋_GBK"/>
          <w:sz w:val="32"/>
          <w:szCs w:val="32"/>
        </w:rPr>
      </w:pPr>
      <w:r>
        <w:rPr>
          <w:rFonts w:eastAsia="方正仿宋_GBK"/>
          <w:sz w:val="32"/>
          <w:szCs w:val="32"/>
        </w:rPr>
        <w:t>七、一般公共预算财政拨款支出决算明细表</w:t>
      </w:r>
    </w:p>
    <w:p>
      <w:pPr>
        <w:spacing w:line="578" w:lineRule="exact"/>
        <w:ind w:firstLine="640" w:firstLineChars="200"/>
        <w:rPr>
          <w:rFonts w:eastAsia="方正仿宋_GBK"/>
          <w:sz w:val="32"/>
          <w:szCs w:val="32"/>
        </w:rPr>
      </w:pPr>
      <w:r>
        <w:rPr>
          <w:rFonts w:eastAsia="方正仿宋_GBK"/>
          <w:sz w:val="32"/>
          <w:szCs w:val="32"/>
        </w:rPr>
        <w:t>八、一般公共预算财政拨款基本支出决算明细表</w:t>
      </w:r>
    </w:p>
    <w:p>
      <w:pPr>
        <w:spacing w:line="578" w:lineRule="exact"/>
        <w:ind w:firstLine="640" w:firstLineChars="200"/>
        <w:rPr>
          <w:rFonts w:eastAsia="方正仿宋_GBK"/>
          <w:sz w:val="32"/>
          <w:szCs w:val="32"/>
        </w:rPr>
      </w:pPr>
      <w:r>
        <w:rPr>
          <w:rFonts w:eastAsia="方正仿宋_GBK"/>
          <w:sz w:val="32"/>
          <w:szCs w:val="32"/>
        </w:rPr>
        <w:t>九、一般公共预算财政拨款项目支出决算表</w:t>
      </w:r>
    </w:p>
    <w:p>
      <w:pPr>
        <w:spacing w:line="578" w:lineRule="exact"/>
        <w:ind w:firstLine="640" w:firstLineChars="200"/>
        <w:rPr>
          <w:rFonts w:eastAsia="方正仿宋_GBK"/>
          <w:sz w:val="32"/>
          <w:szCs w:val="32"/>
        </w:rPr>
      </w:pPr>
      <w:r>
        <w:rPr>
          <w:rFonts w:eastAsia="方正仿宋_GBK"/>
          <w:sz w:val="32"/>
          <w:szCs w:val="32"/>
        </w:rPr>
        <w:t>十、政府性基金预算财政拨款收入支出决算表</w:t>
      </w:r>
    </w:p>
    <w:p>
      <w:pPr>
        <w:spacing w:line="578" w:lineRule="exact"/>
        <w:ind w:firstLine="640" w:firstLineChars="200"/>
        <w:rPr>
          <w:rFonts w:eastAsia="方正仿宋_GBK"/>
          <w:sz w:val="32"/>
          <w:szCs w:val="32"/>
        </w:rPr>
      </w:pPr>
      <w:r>
        <w:rPr>
          <w:rFonts w:eastAsia="方正仿宋_GBK"/>
          <w:sz w:val="32"/>
          <w:szCs w:val="32"/>
        </w:rPr>
        <w:t>十一、国有资本经营预算财政拨款收入支出决算表</w:t>
      </w:r>
    </w:p>
    <w:p>
      <w:pPr>
        <w:spacing w:line="578" w:lineRule="exact"/>
        <w:ind w:firstLine="640" w:firstLineChars="200"/>
        <w:rPr>
          <w:rFonts w:eastAsia="方正仿宋_GBK"/>
          <w:sz w:val="32"/>
          <w:szCs w:val="32"/>
        </w:rPr>
      </w:pPr>
      <w:r>
        <w:rPr>
          <w:rFonts w:eastAsia="方正仿宋_GBK"/>
          <w:sz w:val="32"/>
          <w:szCs w:val="32"/>
        </w:rPr>
        <w:t>十二、国有资本经营预算财政拨款支出决算表</w:t>
      </w:r>
    </w:p>
    <w:p>
      <w:pPr>
        <w:spacing w:line="578" w:lineRule="exact"/>
        <w:ind w:firstLine="640" w:firstLineChars="200"/>
        <w:rPr>
          <w:rFonts w:ascii="仿宋" w:hAnsi="仿宋" w:eastAsia="仿宋"/>
          <w:sz w:val="24"/>
        </w:rPr>
      </w:pPr>
      <w:r>
        <w:rPr>
          <w:rFonts w:eastAsia="方正仿宋_GBK"/>
          <w:sz w:val="32"/>
          <w:szCs w:val="32"/>
        </w:rPr>
        <w:t>十三、财政拨款“三公”经费支出决算表</w:t>
      </w:r>
    </w:p>
    <w:p>
      <w:pPr>
        <w:widowControl/>
        <w:jc w:val="left"/>
        <w:rPr>
          <w:rFonts w:ascii="黑体" w:hAnsi="黑体" w:eastAsia="黑体"/>
          <w:bCs/>
          <w:kern w:val="44"/>
          <w:sz w:val="44"/>
          <w:szCs w:val="44"/>
        </w:rPr>
      </w:pPr>
      <w:bookmarkStart w:id="1" w:name="_Toc15377196"/>
      <w:r>
        <w:rPr>
          <w:rFonts w:ascii="黑体" w:hAnsi="黑体" w:eastAsia="黑体"/>
          <w:b/>
        </w:rPr>
        <w:br w:type="page"/>
      </w:r>
    </w:p>
    <w:p>
      <w:pPr>
        <w:pStyle w:val="3"/>
        <w:jc w:val="center"/>
        <w:rPr>
          <w:rStyle w:val="25"/>
          <w:rFonts w:ascii="黑体" w:hAnsi="黑体" w:eastAsia="黑体"/>
          <w:b/>
          <w:bCs w:val="0"/>
        </w:rPr>
      </w:pPr>
      <w:bookmarkStart w:id="2" w:name="_Toc82683201"/>
      <w:r>
        <w:rPr>
          <w:rFonts w:hint="eastAsia" w:ascii="黑体" w:hAnsi="黑体" w:eastAsia="黑体"/>
          <w:b w:val="0"/>
        </w:rPr>
        <w:t xml:space="preserve">第一部分 </w:t>
      </w:r>
      <w:r>
        <w:rPr>
          <w:rStyle w:val="25"/>
          <w:rFonts w:hint="eastAsia" w:ascii="黑体" w:hAnsi="黑体" w:eastAsia="黑体"/>
          <w:b w:val="0"/>
          <w:bCs w:val="0"/>
        </w:rPr>
        <w:t>部门概况</w:t>
      </w:r>
      <w:bookmarkEnd w:id="1"/>
      <w:bookmarkEnd w:id="2"/>
    </w:p>
    <w:p>
      <w:pPr>
        <w:pageBreakBefore w:val="0"/>
        <w:widowControl/>
        <w:kinsoku/>
        <w:wordWrap/>
        <w:overflowPunct/>
        <w:topLinePunct w:val="0"/>
        <w:autoSpaceDE/>
        <w:autoSpaceDN/>
        <w:bidi w:val="0"/>
        <w:adjustRightInd/>
        <w:snapToGrid/>
        <w:jc w:val="left"/>
        <w:textAlignment w:val="auto"/>
        <w:rPr>
          <w:rFonts w:ascii="黑体" w:eastAsia="黑体"/>
          <w:sz w:val="32"/>
          <w:szCs w:val="32"/>
        </w:rPr>
      </w:pPr>
    </w:p>
    <w:p>
      <w:pPr>
        <w:pStyle w:val="4"/>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Style w:val="26"/>
          <w:rFonts w:hint="eastAsia" w:ascii="方正楷体_GBK" w:hAnsi="方正楷体_GBK" w:eastAsia="方正楷体_GBK" w:cs="方正楷体_GBK"/>
          <w:b w:val="0"/>
          <w:bCs/>
        </w:rPr>
      </w:pPr>
      <w:bookmarkStart w:id="3" w:name="_Toc15377197"/>
      <w:bookmarkStart w:id="4" w:name="_Toc82683202"/>
      <w:r>
        <w:rPr>
          <w:rFonts w:hint="eastAsia" w:ascii="方正楷体_GBK" w:hAnsi="方正楷体_GBK" w:eastAsia="方正楷体_GBK" w:cs="方正楷体_GBK"/>
          <w:b w:val="0"/>
          <w:bCs/>
        </w:rPr>
        <w:t>一、</w:t>
      </w:r>
      <w:bookmarkEnd w:id="3"/>
      <w:bookmarkEnd w:id="4"/>
      <w:r>
        <w:rPr>
          <w:rFonts w:hint="eastAsia" w:ascii="方正楷体_GBK" w:hAnsi="方正楷体_GBK" w:eastAsia="方正楷体_GBK" w:cs="方正楷体_GBK"/>
          <w:b w:val="0"/>
          <w:bCs/>
        </w:rPr>
        <w:t>部门职责</w:t>
      </w:r>
    </w:p>
    <w:p>
      <w:pPr>
        <w:pStyle w:val="4"/>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hint="eastAsia"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rPr>
        <w:t>组织教育教学、科学研究活动，保证教育教学质量</w:t>
      </w:r>
      <w:r>
        <w:rPr>
          <w:rFonts w:hint="eastAsia" w:ascii="方正仿宋_GBK" w:hAnsi="方正仿宋_GBK" w:eastAsia="方正仿宋_GBK" w:cs="方正仿宋_GBK"/>
          <w:b w:val="0"/>
          <w:color w:val="auto"/>
          <w:highlight w:val="none"/>
          <w:lang w:eastAsia="zh-CN"/>
        </w:rPr>
        <w:t>，</w:t>
      </w:r>
      <w:r>
        <w:rPr>
          <w:rFonts w:hint="eastAsia" w:ascii="方正仿宋_GBK" w:hAnsi="方正仿宋_GBK" w:eastAsia="方正仿宋_GBK" w:cs="方正仿宋_GBK"/>
          <w:b w:val="0"/>
          <w:color w:val="auto"/>
          <w:highlight w:val="none"/>
        </w:rPr>
        <w:t>提升学生的综合素质。维护教职工利益，保障教职工合法权益，以教职工和学生的人生幸福和生命质量作为重点。</w:t>
      </w:r>
    </w:p>
    <w:p>
      <w:pPr>
        <w:pStyle w:val="4"/>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hint="eastAsia" w:ascii="方正楷体_GBK" w:hAnsi="方正楷体_GBK" w:eastAsia="方正楷体_GBK" w:cs="方正楷体_GBK"/>
          <w:b w:val="0"/>
          <w:bCs/>
        </w:rPr>
      </w:pPr>
      <w:bookmarkStart w:id="5" w:name="_Toc15377200"/>
      <w:bookmarkStart w:id="6" w:name="_Toc82683203"/>
      <w:r>
        <w:rPr>
          <w:rFonts w:hint="eastAsia" w:ascii="方正楷体_GBK" w:hAnsi="方正楷体_GBK" w:eastAsia="方正楷体_GBK" w:cs="方正楷体_GBK"/>
          <w:b w:val="0"/>
          <w:bCs/>
        </w:rPr>
        <w:t>二、机构设置</w:t>
      </w:r>
      <w:bookmarkEnd w:id="5"/>
      <w:bookmarkEnd w:id="6"/>
    </w:p>
    <w:p>
      <w:pPr>
        <w:pStyle w:val="4"/>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hint="eastAsia" w:ascii="方正仿宋_GBK" w:hAnsi="方正仿宋_GBK" w:eastAsia="方正仿宋_GBK" w:cs="方正仿宋_GBK"/>
          <w:b w:val="0"/>
          <w:color w:val="auto"/>
          <w:highlight w:val="none"/>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方正仿宋_GBK" w:hAnsi="方正仿宋_GBK" w:eastAsia="方正仿宋_GBK" w:cs="方正仿宋_GBK"/>
          <w:b w:val="0"/>
          <w:color w:val="auto"/>
          <w:highlight w:val="none"/>
        </w:rPr>
        <w:t>达川区堡子初级中学属于达州市达川区教育和科学技术局下属的二级预算单位，下设独立编制机构0个，其中行政机构0个，参照公务员法管理的事业机构 0人，其他事业机构 0个。</w:t>
      </w:r>
    </w:p>
    <w:p>
      <w:pPr>
        <w:pStyle w:val="3"/>
        <w:ind w:right="440"/>
        <w:jc w:val="right"/>
        <w:rPr>
          <w:rStyle w:val="25"/>
          <w:rFonts w:ascii="黑体" w:hAnsi="黑体" w:eastAsia="黑体"/>
          <w:b w:val="0"/>
          <w:bCs w:val="0"/>
        </w:rPr>
      </w:pPr>
      <w:bookmarkStart w:id="7" w:name="_Toc82683204"/>
      <w:bookmarkStart w:id="8" w:name="_Toc15377204"/>
      <w:r>
        <w:rPr>
          <w:rFonts w:hint="eastAsia" w:ascii="黑体" w:hAnsi="黑体" w:eastAsia="黑体" w:cs="Times New Roman"/>
          <w:b w:val="0"/>
          <w:bCs/>
          <w:color w:val="auto"/>
          <w:highlight w:val="none"/>
        </w:rPr>
        <w:t>第二部分2022年度部门决算情况说明</w:t>
      </w:r>
      <w:bookmarkEnd w:id="7"/>
      <w:bookmarkEnd w:id="8"/>
    </w:p>
    <w:p/>
    <w:p>
      <w:pPr>
        <w:pStyle w:val="24"/>
        <w:numPr>
          <w:ilvl w:val="0"/>
          <w:numId w:val="1"/>
        </w:numPr>
        <w:spacing w:line="600" w:lineRule="exact"/>
        <w:ind w:left="1350" w:leftChars="0" w:firstLineChars="0"/>
        <w:outlineLvl w:val="1"/>
        <w:rPr>
          <w:rFonts w:hint="eastAsia" w:ascii="黑体" w:hAnsi="黑体" w:eastAsia="黑体" w:cs="Times New Roman"/>
          <w:color w:val="auto"/>
          <w:sz w:val="32"/>
          <w:szCs w:val="32"/>
          <w:highlight w:val="none"/>
        </w:rPr>
      </w:pPr>
      <w:bookmarkStart w:id="9" w:name="_Toc82683205"/>
      <w:bookmarkStart w:id="10" w:name="_Toc15377205"/>
      <w:r>
        <w:rPr>
          <w:rFonts w:hint="eastAsia" w:ascii="黑体" w:hAnsi="黑体" w:eastAsia="黑体" w:cs="Times New Roman"/>
          <w:color w:val="auto"/>
          <w:sz w:val="32"/>
          <w:szCs w:val="32"/>
          <w:highlight w:val="none"/>
        </w:rPr>
        <w:t>收入</w:t>
      </w:r>
      <w:r>
        <w:rPr>
          <w:rFonts w:hint="eastAsia" w:ascii="黑体" w:hAnsi="黑体" w:eastAsia="黑体" w:cs="Times New Roman"/>
          <w:color w:val="auto"/>
          <w:sz w:val="32"/>
          <w:szCs w:val="32"/>
          <w:highlight w:val="none"/>
          <w:lang w:eastAsia="zh-CN"/>
        </w:rPr>
        <w:t>和</w:t>
      </w:r>
      <w:r>
        <w:rPr>
          <w:rFonts w:hint="eastAsia" w:ascii="黑体" w:hAnsi="黑体" w:eastAsia="黑体" w:cs="Times New Roman"/>
          <w:color w:val="auto"/>
          <w:sz w:val="32"/>
          <w:szCs w:val="32"/>
          <w:highlight w:val="none"/>
        </w:rPr>
        <w:t>支出决算总体情况说明</w:t>
      </w:r>
      <w:bookmarkEnd w:id="9"/>
      <w:bookmarkEnd w:id="10"/>
    </w:p>
    <w:p>
      <w:pPr>
        <w:spacing w:line="6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2022年度收支总计546.88万元。与2021年相比，收支各总计减少119.41万元，下降17.92%。主要变动原因是人员经费和项目支出减少。</w:t>
      </w:r>
    </w:p>
    <w:p>
      <w:pPr>
        <w:spacing w:line="600" w:lineRule="exact"/>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rPr>
        <w:t>图1：收支决算总计变动情况图</w:t>
      </w:r>
      <w:r>
        <w:rPr>
          <w:rFonts w:hint="eastAsia" w:ascii="仿宋" w:hAnsi="仿宋" w:eastAsia="仿宋" w:cs="Times New Roman"/>
          <w:color w:val="auto"/>
          <w:sz w:val="32"/>
          <w:szCs w:val="32"/>
          <w:highlight w:val="none"/>
          <w:lang w:eastAsia="zh-CN"/>
        </w:rPr>
        <w:t>。</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3040" cy="3185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3040" cy="3185160"/>
                          </a:xfrm>
                          <a:prstGeom prst="rect">
                            <a:avLst/>
                          </a:prstGeom>
                          <a:noFill/>
                          <a:ln>
                            <a:noFill/>
                          </a:ln>
                        </pic:spPr>
                      </pic:pic>
                    </a:graphicData>
                  </a:graphic>
                </wp:inline>
              </w:drawing>
            </w:r>
          </w:p>
        </w:tc>
      </w:tr>
    </w:tbl>
    <w:p>
      <w:pPr>
        <w:pStyle w:val="24"/>
        <w:numPr>
          <w:ilvl w:val="0"/>
          <w:numId w:val="1"/>
        </w:numPr>
        <w:spacing w:line="600" w:lineRule="exact"/>
        <w:ind w:left="1350" w:leftChars="0" w:firstLineChars="0"/>
        <w:outlineLvl w:val="1"/>
        <w:rPr>
          <w:rFonts w:hint="eastAsia" w:ascii="黑体" w:hAnsi="黑体" w:eastAsia="黑体" w:cs="Times New Roman"/>
          <w:color w:val="auto"/>
          <w:sz w:val="32"/>
          <w:szCs w:val="32"/>
          <w:highlight w:val="none"/>
        </w:rPr>
      </w:pPr>
      <w:bookmarkStart w:id="11" w:name="_Toc82683206"/>
      <w:bookmarkStart w:id="12" w:name="_Toc15377206"/>
      <w:r>
        <w:rPr>
          <w:rFonts w:hint="eastAsia" w:ascii="黑体" w:hAnsi="黑体" w:eastAsia="黑体" w:cs="Times New Roman"/>
          <w:color w:val="auto"/>
          <w:sz w:val="32"/>
          <w:szCs w:val="32"/>
          <w:highlight w:val="none"/>
        </w:rPr>
        <w:t>收入决算情况说明</w:t>
      </w:r>
      <w:bookmarkEnd w:id="11"/>
      <w:bookmarkEnd w:id="12"/>
    </w:p>
    <w:p>
      <w:pPr>
        <w:spacing w:line="600" w:lineRule="exact"/>
        <w:ind w:firstLine="640" w:firstLineChars="200"/>
        <w:outlineLvl w:val="1"/>
        <w:rPr>
          <w:rFonts w:hint="eastAsia" w:ascii="仿宋" w:hAnsi="仿宋" w:eastAsia="仿宋" w:cs="Times New Roman"/>
          <w:color w:val="auto"/>
          <w:sz w:val="32"/>
          <w:szCs w:val="32"/>
          <w:highlight w:val="none"/>
        </w:rPr>
      </w:pPr>
      <w:bookmarkStart w:id="13" w:name="_Toc82683207"/>
      <w:r>
        <w:rPr>
          <w:rFonts w:hint="eastAsia" w:ascii="仿宋" w:hAnsi="仿宋" w:eastAsia="仿宋" w:cs="Times New Roman"/>
          <w:color w:val="auto"/>
          <w:sz w:val="32"/>
          <w:szCs w:val="32"/>
          <w:highlight w:val="none"/>
        </w:rPr>
        <w:t>2022年本年收入合计508.67万元，其中：一般公共预算财政拨款收入508.67万元，占100%；政府性基金预算财政拨款收入0万元，占0%；国有资本经营预算财政拨款收入0万元，占0%；事业收入0万元，占0%；经营收入0万元，占0%；附属单位上缴收入0万元，占0%；其他收入0万元，占0%。</w:t>
      </w:r>
      <w:bookmarkEnd w:id="13"/>
    </w:p>
    <w:p>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（图2：收入决算结构图）（饼状图）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73040" cy="33985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3040" cy="3398520"/>
                          </a:xfrm>
                          <a:prstGeom prst="rect">
                            <a:avLst/>
                          </a:prstGeom>
                          <a:noFill/>
                          <a:ln>
                            <a:noFill/>
                          </a:ln>
                        </pic:spPr>
                      </pic:pic>
                    </a:graphicData>
                  </a:graphic>
                </wp:inline>
              </w:drawing>
            </w:r>
          </w:p>
        </w:tc>
      </w:tr>
    </w:tbl>
    <w:p>
      <w:pPr>
        <w:pStyle w:val="24"/>
        <w:numPr>
          <w:ilvl w:val="0"/>
          <w:numId w:val="1"/>
        </w:numPr>
        <w:spacing w:line="600" w:lineRule="exact"/>
        <w:ind w:left="1350" w:leftChars="0" w:firstLineChars="0"/>
        <w:outlineLvl w:val="1"/>
        <w:rPr>
          <w:rFonts w:hint="eastAsia" w:ascii="黑体" w:hAnsi="黑体" w:eastAsia="黑体" w:cs="Times New Roman"/>
          <w:color w:val="auto"/>
          <w:sz w:val="32"/>
          <w:szCs w:val="32"/>
          <w:highlight w:val="none"/>
        </w:rPr>
      </w:pPr>
      <w:bookmarkStart w:id="14" w:name="_Toc82683208"/>
      <w:bookmarkStart w:id="15" w:name="_Toc15377207"/>
      <w:r>
        <w:rPr>
          <w:rFonts w:hint="eastAsia" w:ascii="黑体" w:hAnsi="黑体" w:eastAsia="黑体" w:cs="Times New Roman"/>
          <w:color w:val="auto"/>
          <w:sz w:val="32"/>
          <w:szCs w:val="32"/>
          <w:highlight w:val="none"/>
        </w:rPr>
        <w:t>支出决算情况说明</w:t>
      </w:r>
      <w:bookmarkEnd w:id="14"/>
      <w:bookmarkEnd w:id="15"/>
    </w:p>
    <w:p>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2022年本年支出合计508.67万元，其中：基本支出508.67万元，占100%；项目支出0万元，占0%；上缴上级支出0万元，占0%；经营支出0万元，占0%；对附属单位补助支出0万元，占0%。</w:t>
      </w:r>
    </w:p>
    <w:p>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（图3：支出决算结构图）（饼状图）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73040" cy="33985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3040" cy="3398520"/>
                          </a:xfrm>
                          <a:prstGeom prst="rect">
                            <a:avLst/>
                          </a:prstGeom>
                          <a:noFill/>
                          <a:ln>
                            <a:noFill/>
                          </a:ln>
                        </pic:spPr>
                      </pic:pic>
                    </a:graphicData>
                  </a:graphic>
                </wp:inline>
              </w:drawing>
            </w:r>
          </w:p>
        </w:tc>
      </w:tr>
    </w:tbl>
    <w:p>
      <w:pPr>
        <w:pStyle w:val="24"/>
        <w:numPr>
          <w:ilvl w:val="0"/>
          <w:numId w:val="1"/>
        </w:numPr>
        <w:spacing w:line="600" w:lineRule="exact"/>
        <w:ind w:left="1350" w:leftChars="0" w:firstLineChars="0"/>
        <w:outlineLvl w:val="1"/>
        <w:rPr>
          <w:rFonts w:hint="eastAsia" w:ascii="黑体" w:hAnsi="黑体" w:eastAsia="黑体" w:cs="Times New Roman"/>
          <w:color w:val="auto"/>
          <w:sz w:val="32"/>
          <w:szCs w:val="32"/>
          <w:highlight w:val="none"/>
        </w:rPr>
      </w:pPr>
      <w:bookmarkStart w:id="16" w:name="_Toc15377208"/>
      <w:bookmarkStart w:id="17" w:name="_Toc82683209"/>
      <w:r>
        <w:rPr>
          <w:rFonts w:hint="eastAsia" w:ascii="黑体" w:hAnsi="黑体" w:eastAsia="黑体" w:cs="Times New Roman"/>
          <w:color w:val="auto"/>
          <w:sz w:val="32"/>
          <w:szCs w:val="32"/>
          <w:highlight w:val="none"/>
        </w:rPr>
        <w:t>财政拨款收入支出决算总体情况说明</w:t>
      </w:r>
      <w:bookmarkEnd w:id="16"/>
      <w:bookmarkEnd w:id="17"/>
    </w:p>
    <w:p>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2022年财政拨款收支总计546.88万元。与2021年相比，财政拨款收支总计各减少119.41万元，下降17.92%。主要变动原因是人员经费和项目支出减少。</w:t>
      </w:r>
    </w:p>
    <w:p>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图4：财政拨款收支决算总计变动情况</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b/>
                <w:sz w:val="32"/>
                <w:szCs w:val="32"/>
              </w:rPr>
            </w:pPr>
            <w:r>
              <w:rPr>
                <w:rFonts w:ascii="仿宋" w:hAnsi="仿宋" w:eastAsia="仿宋"/>
                <w:b/>
                <w:sz w:val="32"/>
                <w:szCs w:val="32"/>
              </w:rPr>
              <w:drawing>
                <wp:inline distT="0" distB="0" distL="0" distR="0">
                  <wp:extent cx="5273040" cy="31851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3040" cy="3185160"/>
                          </a:xfrm>
                          <a:prstGeom prst="rect">
                            <a:avLst/>
                          </a:prstGeom>
                          <a:noFill/>
                          <a:ln>
                            <a:noFill/>
                          </a:ln>
                        </pic:spPr>
                      </pic:pic>
                    </a:graphicData>
                  </a:graphic>
                </wp:inline>
              </w:drawing>
            </w:r>
          </w:p>
        </w:tc>
      </w:tr>
    </w:tbl>
    <w:p>
      <w:pPr>
        <w:pStyle w:val="24"/>
        <w:numPr>
          <w:ilvl w:val="0"/>
          <w:numId w:val="1"/>
        </w:numPr>
        <w:spacing w:line="600" w:lineRule="exact"/>
        <w:ind w:left="1350" w:leftChars="0" w:firstLineChars="0"/>
        <w:outlineLvl w:val="1"/>
        <w:rPr>
          <w:rFonts w:hint="eastAsia" w:ascii="黑体" w:hAnsi="黑体" w:eastAsia="黑体" w:cs="Times New Roman"/>
          <w:color w:val="auto"/>
          <w:sz w:val="32"/>
          <w:szCs w:val="32"/>
          <w:highlight w:val="none"/>
        </w:rPr>
      </w:pPr>
      <w:bookmarkStart w:id="18" w:name="_Toc82683210"/>
      <w:bookmarkStart w:id="19" w:name="_Toc15377209"/>
      <w:r>
        <w:rPr>
          <w:rFonts w:hint="eastAsia" w:ascii="黑体" w:hAnsi="黑体" w:eastAsia="黑体" w:cs="Times New Roman"/>
          <w:color w:val="auto"/>
          <w:sz w:val="32"/>
          <w:szCs w:val="32"/>
          <w:highlight w:val="none"/>
        </w:rPr>
        <w:t>一般公共预算财政拨款支出决算情况说明</w:t>
      </w:r>
      <w:bookmarkEnd w:id="18"/>
      <w:bookmarkEnd w:id="19"/>
    </w:p>
    <w:p>
      <w:pPr>
        <w:spacing w:line="600" w:lineRule="exact"/>
        <w:ind w:firstLine="643" w:firstLineChars="200"/>
        <w:outlineLvl w:val="2"/>
        <w:rPr>
          <w:rFonts w:hint="eastAsia" w:ascii="仿宋" w:hAnsi="仿宋" w:eastAsia="仿宋" w:cs="Times New Roman"/>
          <w:b/>
          <w:color w:val="auto"/>
          <w:sz w:val="32"/>
          <w:szCs w:val="32"/>
          <w:highlight w:val="none"/>
        </w:rPr>
      </w:pPr>
      <w:bookmarkStart w:id="20" w:name="_Toc15377210"/>
      <w:r>
        <w:rPr>
          <w:rFonts w:hint="eastAsia" w:ascii="仿宋" w:hAnsi="仿宋" w:eastAsia="仿宋" w:cs="Times New Roman"/>
          <w:b/>
          <w:color w:val="auto"/>
          <w:sz w:val="32"/>
          <w:szCs w:val="32"/>
          <w:highlight w:val="none"/>
        </w:rPr>
        <w:t>（一）一般公共预算财政拨款支出决算总体情况</w:t>
      </w:r>
      <w:bookmarkEnd w:id="20"/>
    </w:p>
    <w:p>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2022年一般公共预算财政拨款支出546.88万元，占本年支出合计的100%。与2021年相比，一般公共预算财政拨款减少119.41万元，下降17.92%。主要变动原因是人员经费和项目支出减少。</w:t>
      </w:r>
    </w:p>
    <w:p>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（图5：一般公共预算财政拨款支出决算变动情况）（柱状图）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3040" cy="31851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3040" cy="3185160"/>
                          </a:xfrm>
                          <a:prstGeom prst="rect">
                            <a:avLst/>
                          </a:prstGeom>
                          <a:noFill/>
                          <a:ln>
                            <a:noFill/>
                          </a:ln>
                        </pic:spPr>
                      </pic:pic>
                    </a:graphicData>
                  </a:graphic>
                </wp:inline>
              </w:drawing>
            </w:r>
          </w:p>
        </w:tc>
      </w:tr>
    </w:tbl>
    <w:p>
      <w:pPr>
        <w:spacing w:line="600" w:lineRule="exact"/>
        <w:ind w:firstLine="643" w:firstLineChars="200"/>
        <w:outlineLvl w:val="2"/>
        <w:rPr>
          <w:rFonts w:hint="eastAsia" w:ascii="仿宋" w:hAnsi="仿宋" w:eastAsia="仿宋" w:cs="Times New Roman"/>
          <w:b/>
          <w:color w:val="auto"/>
          <w:sz w:val="32"/>
          <w:szCs w:val="32"/>
          <w:highlight w:val="none"/>
        </w:rPr>
      </w:pPr>
      <w:bookmarkStart w:id="21" w:name="_Toc15377211"/>
      <w:r>
        <w:rPr>
          <w:rFonts w:hint="eastAsia" w:ascii="仿宋" w:hAnsi="仿宋" w:eastAsia="仿宋" w:cs="Times New Roman"/>
          <w:b/>
          <w:color w:val="auto"/>
          <w:sz w:val="32"/>
          <w:szCs w:val="32"/>
          <w:highlight w:val="none"/>
        </w:rPr>
        <w:t>（二）一般公共预算财政拨款支出决算结构情况</w:t>
      </w:r>
      <w:bookmarkEnd w:id="21"/>
    </w:p>
    <w:p>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2022年一般公共预算财政拨款支出546.88万元，主要用于以下方面:一般公共服务（类）支出0万元，占0%；教育（类）支出392.3万元，占71.73%；社会保障和就业（类）支出52.51万元，占9.6%；医疗卫生与计划生育（类）支出24.47万元，占4.47%；城乡社区（类）支出0万元，占0%；住房保障（类）支出39.39万元，占7.2%；其他（类）支出0万元，占0%。</w:t>
      </w:r>
    </w:p>
    <w:p>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（图6：一般公共预算财政拨款支出决算结构）（饼状图）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3040" cy="33985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3040" cy="3398520"/>
                          </a:xfrm>
                          <a:prstGeom prst="rect">
                            <a:avLst/>
                          </a:prstGeom>
                          <a:noFill/>
                          <a:ln>
                            <a:noFill/>
                          </a:ln>
                        </pic:spPr>
                      </pic:pic>
                    </a:graphicData>
                  </a:graphic>
                </wp:inline>
              </w:drawing>
            </w:r>
          </w:p>
        </w:tc>
      </w:tr>
    </w:tbl>
    <w:p>
      <w:pPr>
        <w:spacing w:line="600" w:lineRule="exact"/>
        <w:ind w:firstLine="643" w:firstLineChars="200"/>
        <w:outlineLvl w:val="2"/>
        <w:rPr>
          <w:rFonts w:hint="eastAsia" w:ascii="仿宋" w:hAnsi="仿宋" w:eastAsia="仿宋" w:cs="Times New Roman"/>
          <w:b/>
          <w:color w:val="auto"/>
          <w:sz w:val="32"/>
          <w:szCs w:val="32"/>
          <w:highlight w:val="none"/>
        </w:rPr>
      </w:pPr>
      <w:bookmarkStart w:id="22" w:name="_Toc15377212"/>
      <w:r>
        <w:rPr>
          <w:rFonts w:hint="eastAsia" w:ascii="仿宋" w:hAnsi="仿宋" w:eastAsia="仿宋" w:cs="Times New Roman"/>
          <w:b/>
          <w:color w:val="auto"/>
          <w:sz w:val="32"/>
          <w:szCs w:val="32"/>
          <w:highlight w:val="none"/>
        </w:rPr>
        <w:t>（三）一般公共预算财政拨款支出决算具体情况</w:t>
      </w:r>
      <w:bookmarkEnd w:id="22"/>
    </w:p>
    <w:p>
      <w:pPr>
        <w:spacing w:line="600" w:lineRule="exact"/>
        <w:ind w:firstLine="640" w:firstLineChars="200"/>
        <w:outlineLvl w:val="1"/>
        <w:rPr>
          <w:rFonts w:hint="eastAsia" w:ascii="仿宋" w:hAnsi="仿宋" w:eastAsia="仿宋" w:cs="Times New Roman"/>
          <w:color w:val="auto"/>
          <w:sz w:val="32"/>
          <w:szCs w:val="32"/>
          <w:highlight w:val="none"/>
        </w:rPr>
      </w:pPr>
      <w:bookmarkStart w:id="23" w:name="_Toc15377213"/>
      <w:bookmarkStart w:id="24" w:name="_Toc15377444"/>
      <w:bookmarkStart w:id="25" w:name="_Toc15378460"/>
      <w:r>
        <w:rPr>
          <w:rFonts w:hint="eastAsia" w:ascii="仿宋" w:hAnsi="仿宋" w:eastAsia="仿宋" w:cs="Times New Roman"/>
          <w:color w:val="auto"/>
          <w:sz w:val="32"/>
          <w:szCs w:val="32"/>
          <w:highlight w:val="none"/>
        </w:rPr>
        <w:t>2022年一般公共预算支出决算数为546.88万元。其中：</w:t>
      </w:r>
      <w:bookmarkEnd w:id="23"/>
      <w:bookmarkEnd w:id="24"/>
      <w:bookmarkEnd w:id="25"/>
    </w:p>
    <w:p>
      <w:pPr>
        <w:spacing w:line="600" w:lineRule="exact"/>
        <w:ind w:firstLine="643" w:firstLineChars="200"/>
        <w:rPr>
          <w:rStyle w:val="15"/>
          <w:rFonts w:hint="eastAsia" w:ascii="仿宋" w:hAnsi="仿宋" w:eastAsia="仿宋" w:cs="Times New Roman"/>
          <w:b w:val="0"/>
          <w:bCs/>
          <w:color w:val="auto"/>
          <w:sz w:val="32"/>
          <w:szCs w:val="32"/>
          <w:highlight w:val="none"/>
        </w:rPr>
      </w:pPr>
      <w:r>
        <w:rPr>
          <w:rStyle w:val="15"/>
          <w:rFonts w:hint="eastAsia" w:ascii="仿宋" w:hAnsi="仿宋" w:eastAsia="仿宋" w:cs="Times New Roman"/>
          <w:bCs/>
          <w:color w:val="auto"/>
          <w:sz w:val="32"/>
          <w:szCs w:val="32"/>
          <w:highlight w:val="none"/>
        </w:rPr>
        <w:t>1.一般公共服务201（类）10（款）99（项）:</w:t>
      </w:r>
      <w:r>
        <w:rPr>
          <w:rStyle w:val="15"/>
          <w:rFonts w:hint="eastAsia" w:ascii="仿宋" w:hAnsi="仿宋" w:eastAsia="仿宋" w:cs="Times New Roman"/>
          <w:b w:val="0"/>
          <w:bCs/>
          <w:color w:val="auto"/>
          <w:sz w:val="32"/>
          <w:szCs w:val="32"/>
          <w:highlight w:val="none"/>
        </w:rPr>
        <w:t>支出决算为0万元。</w:t>
      </w:r>
    </w:p>
    <w:p>
      <w:pPr>
        <w:spacing w:line="600" w:lineRule="exact"/>
        <w:ind w:firstLine="643" w:firstLineChars="200"/>
        <w:rPr>
          <w:rFonts w:ascii="仿宋_GB2312" w:hAnsi="仿宋" w:eastAsia="仿宋_GB2312"/>
          <w:b/>
          <w:sz w:val="32"/>
          <w:szCs w:val="32"/>
        </w:rPr>
      </w:pPr>
      <w:r>
        <w:rPr>
          <w:rStyle w:val="15"/>
          <w:rFonts w:hint="eastAsia" w:ascii="仿宋" w:hAnsi="仿宋" w:eastAsia="仿宋" w:cs="Times New Roman"/>
          <w:bCs/>
          <w:color w:val="auto"/>
          <w:sz w:val="32"/>
          <w:szCs w:val="32"/>
          <w:highlight w:val="none"/>
        </w:rPr>
        <w:t>2.教育205（类）02（款）:</w:t>
      </w:r>
      <w:r>
        <w:rPr>
          <w:rStyle w:val="15"/>
          <w:rFonts w:hint="eastAsia" w:ascii="仿宋" w:hAnsi="仿宋" w:eastAsia="仿宋" w:cs="Times New Roman"/>
          <w:b w:val="0"/>
          <w:bCs/>
          <w:color w:val="auto"/>
          <w:sz w:val="32"/>
          <w:szCs w:val="32"/>
          <w:highlight w:val="none"/>
        </w:rPr>
        <w:t>支出决算为392.3万元。</w:t>
      </w:r>
    </w:p>
    <w:p>
      <w:pPr>
        <w:spacing w:line="600" w:lineRule="exact"/>
        <w:ind w:firstLine="643" w:firstLineChars="200"/>
        <w:rPr>
          <w:rStyle w:val="15"/>
          <w:rFonts w:hint="eastAsia" w:ascii="仿宋" w:hAnsi="仿宋" w:eastAsia="仿宋" w:cs="Times New Roman"/>
          <w:b w:val="0"/>
          <w:bCs/>
          <w:color w:val="auto"/>
          <w:sz w:val="32"/>
          <w:szCs w:val="32"/>
          <w:highlight w:val="none"/>
        </w:rPr>
      </w:pPr>
      <w:r>
        <w:rPr>
          <w:rStyle w:val="15"/>
          <w:rFonts w:hint="eastAsia" w:ascii="仿宋" w:hAnsi="仿宋" w:eastAsia="仿宋" w:cs="Times New Roman"/>
          <w:bCs/>
          <w:color w:val="auto"/>
          <w:sz w:val="32"/>
          <w:szCs w:val="32"/>
          <w:highlight w:val="none"/>
        </w:rPr>
        <w:t>3.社会保障和就业208（类）05（款）05（项）:</w:t>
      </w:r>
      <w:r>
        <w:rPr>
          <w:rStyle w:val="15"/>
          <w:rFonts w:hint="eastAsia" w:ascii="仿宋" w:hAnsi="仿宋" w:eastAsia="仿宋" w:cs="Times New Roman"/>
          <w:b w:val="0"/>
          <w:bCs/>
          <w:color w:val="auto"/>
          <w:sz w:val="32"/>
          <w:szCs w:val="32"/>
          <w:highlight w:val="none"/>
        </w:rPr>
        <w:t>支出决算为52.51万元。</w:t>
      </w:r>
    </w:p>
    <w:p>
      <w:pPr>
        <w:spacing w:line="600" w:lineRule="exact"/>
        <w:ind w:firstLine="643" w:firstLineChars="200"/>
        <w:rPr>
          <w:rStyle w:val="15"/>
          <w:rFonts w:hint="eastAsia" w:ascii="仿宋" w:hAnsi="仿宋" w:eastAsia="仿宋" w:cs="Times New Roman"/>
          <w:b w:val="0"/>
          <w:bCs/>
          <w:color w:val="auto"/>
          <w:sz w:val="32"/>
          <w:szCs w:val="32"/>
          <w:highlight w:val="none"/>
        </w:rPr>
      </w:pPr>
      <w:r>
        <w:rPr>
          <w:rStyle w:val="15"/>
          <w:rFonts w:hint="eastAsia" w:ascii="仿宋" w:hAnsi="仿宋" w:eastAsia="仿宋" w:cs="Times New Roman"/>
          <w:bCs/>
          <w:color w:val="auto"/>
          <w:sz w:val="32"/>
          <w:szCs w:val="32"/>
          <w:highlight w:val="none"/>
        </w:rPr>
        <w:t>4.医疗卫生与计划生育210（类）11（款）02（项）:</w:t>
      </w:r>
      <w:r>
        <w:rPr>
          <w:rStyle w:val="15"/>
          <w:rFonts w:hint="eastAsia" w:ascii="仿宋" w:hAnsi="仿宋" w:eastAsia="仿宋" w:cs="Times New Roman"/>
          <w:b w:val="0"/>
          <w:bCs/>
          <w:color w:val="auto"/>
          <w:sz w:val="32"/>
          <w:szCs w:val="32"/>
          <w:highlight w:val="none"/>
        </w:rPr>
        <w:t>支出决算为24.47万元。</w:t>
      </w:r>
    </w:p>
    <w:p>
      <w:pPr>
        <w:spacing w:line="600" w:lineRule="exact"/>
        <w:ind w:firstLine="643" w:firstLineChars="200"/>
        <w:rPr>
          <w:rStyle w:val="15"/>
          <w:rFonts w:hint="eastAsia" w:ascii="仿宋" w:hAnsi="仿宋" w:eastAsia="仿宋" w:cs="Times New Roman"/>
          <w:b w:val="0"/>
          <w:bCs/>
          <w:color w:val="auto"/>
          <w:sz w:val="32"/>
          <w:szCs w:val="32"/>
          <w:highlight w:val="none"/>
        </w:rPr>
      </w:pPr>
      <w:r>
        <w:rPr>
          <w:rStyle w:val="15"/>
          <w:rFonts w:hint="eastAsia" w:ascii="仿宋" w:hAnsi="仿宋" w:eastAsia="仿宋" w:cs="Times New Roman"/>
          <w:bCs/>
          <w:color w:val="auto"/>
          <w:sz w:val="32"/>
          <w:szCs w:val="32"/>
          <w:highlight w:val="none"/>
        </w:rPr>
        <w:t>5.城乡社区212（类）08（款）99（项）:</w:t>
      </w:r>
      <w:r>
        <w:rPr>
          <w:rStyle w:val="15"/>
          <w:rFonts w:hint="eastAsia" w:ascii="仿宋" w:hAnsi="仿宋" w:eastAsia="仿宋" w:cs="Times New Roman"/>
          <w:b w:val="0"/>
          <w:bCs/>
          <w:color w:val="auto"/>
          <w:sz w:val="32"/>
          <w:szCs w:val="32"/>
          <w:highlight w:val="none"/>
        </w:rPr>
        <w:t>支出决算0万元。</w:t>
      </w:r>
    </w:p>
    <w:p>
      <w:pPr>
        <w:spacing w:line="600" w:lineRule="exact"/>
        <w:ind w:firstLine="643" w:firstLineChars="200"/>
        <w:rPr>
          <w:rStyle w:val="15"/>
          <w:rFonts w:hint="eastAsia" w:ascii="仿宋" w:hAnsi="仿宋" w:eastAsia="仿宋" w:cs="Times New Roman"/>
          <w:b w:val="0"/>
          <w:bCs/>
          <w:color w:val="auto"/>
          <w:sz w:val="32"/>
          <w:szCs w:val="32"/>
          <w:highlight w:val="none"/>
        </w:rPr>
      </w:pPr>
      <w:r>
        <w:rPr>
          <w:rStyle w:val="15"/>
          <w:rFonts w:hint="eastAsia" w:ascii="仿宋" w:hAnsi="仿宋" w:eastAsia="仿宋" w:cs="Times New Roman"/>
          <w:bCs/>
          <w:color w:val="auto"/>
          <w:sz w:val="32"/>
          <w:szCs w:val="32"/>
          <w:highlight w:val="none"/>
        </w:rPr>
        <w:t>6.住房保障221（类）02（款）01（项）:</w:t>
      </w:r>
      <w:r>
        <w:rPr>
          <w:rStyle w:val="15"/>
          <w:rFonts w:hint="eastAsia" w:ascii="仿宋" w:hAnsi="仿宋" w:eastAsia="仿宋" w:cs="Times New Roman"/>
          <w:b w:val="0"/>
          <w:bCs/>
          <w:color w:val="auto"/>
          <w:sz w:val="32"/>
          <w:szCs w:val="32"/>
          <w:highlight w:val="none"/>
        </w:rPr>
        <w:t>支出决算39.39万元。</w:t>
      </w:r>
    </w:p>
    <w:p>
      <w:pPr>
        <w:spacing w:line="600" w:lineRule="exact"/>
        <w:ind w:firstLine="643" w:firstLineChars="200"/>
        <w:rPr>
          <w:rStyle w:val="15"/>
          <w:rFonts w:hint="eastAsia" w:ascii="仿宋" w:hAnsi="仿宋" w:eastAsia="仿宋" w:cs="Times New Roman"/>
          <w:b w:val="0"/>
          <w:bCs/>
          <w:color w:val="auto"/>
          <w:sz w:val="32"/>
          <w:szCs w:val="32"/>
          <w:highlight w:val="none"/>
        </w:rPr>
      </w:pPr>
      <w:r>
        <w:rPr>
          <w:rStyle w:val="15"/>
          <w:rFonts w:hint="eastAsia" w:ascii="仿宋" w:hAnsi="仿宋" w:eastAsia="仿宋" w:cs="Times New Roman"/>
          <w:bCs/>
          <w:color w:val="auto"/>
          <w:sz w:val="32"/>
          <w:szCs w:val="32"/>
          <w:highlight w:val="none"/>
        </w:rPr>
        <w:t>7.其他229（类）60（款）99（项）:</w:t>
      </w:r>
      <w:r>
        <w:rPr>
          <w:rStyle w:val="15"/>
          <w:rFonts w:hint="eastAsia" w:ascii="仿宋" w:hAnsi="仿宋" w:eastAsia="仿宋" w:cs="Times New Roman"/>
          <w:b w:val="0"/>
          <w:bCs/>
          <w:color w:val="auto"/>
          <w:sz w:val="32"/>
          <w:szCs w:val="32"/>
          <w:highlight w:val="none"/>
        </w:rPr>
        <w:t>支出决算0万元。</w:t>
      </w:r>
    </w:p>
    <w:p>
      <w:pPr>
        <w:tabs>
          <w:tab w:val="right" w:pos="8306"/>
        </w:tabs>
        <w:spacing w:line="600" w:lineRule="exact"/>
        <w:ind w:firstLine="640"/>
        <w:outlineLvl w:val="1"/>
        <w:rPr>
          <w:rFonts w:hint="eastAsia" w:ascii="黑体" w:hAnsi="黑体" w:eastAsia="黑体" w:cs="Times New Roman"/>
          <w:color w:val="auto"/>
          <w:kern w:val="2"/>
          <w:sz w:val="32"/>
          <w:szCs w:val="32"/>
          <w:highlight w:val="none"/>
          <w:lang w:val="en-US" w:eastAsia="zh-CN" w:bidi="ar-SA"/>
        </w:rPr>
      </w:pPr>
      <w:bookmarkStart w:id="26" w:name="_Toc15377214"/>
      <w:bookmarkStart w:id="27" w:name="_Toc82683211"/>
      <w:r>
        <w:rPr>
          <w:rFonts w:hint="eastAsia" w:ascii="黑体" w:hAnsi="黑体" w:eastAsia="黑体" w:cs="Times New Roman"/>
          <w:color w:val="auto"/>
          <w:kern w:val="2"/>
          <w:sz w:val="32"/>
          <w:szCs w:val="32"/>
          <w:highlight w:val="none"/>
          <w:lang w:val="en-US" w:eastAsia="zh-CN" w:bidi="ar-SA"/>
        </w:rPr>
        <w:t>六、一般公共预算财政拨款基本支出决算情况说明</w:t>
      </w:r>
      <w:bookmarkEnd w:id="26"/>
      <w:bookmarkEnd w:id="27"/>
      <w:r>
        <w:rPr>
          <w:rFonts w:hint="eastAsia" w:ascii="黑体" w:hAnsi="黑体" w:eastAsia="黑体" w:cs="Times New Roman"/>
          <w:color w:val="auto"/>
          <w:kern w:val="2"/>
          <w:sz w:val="32"/>
          <w:szCs w:val="32"/>
          <w:highlight w:val="none"/>
          <w:lang w:val="en-US" w:eastAsia="zh-CN" w:bidi="ar-SA"/>
        </w:rPr>
        <w:tab/>
      </w:r>
    </w:p>
    <w:p>
      <w:pPr>
        <w:spacing w:line="600" w:lineRule="exact"/>
        <w:ind w:firstLine="645"/>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2022年一般公共预算财政拨款基本支出508.67万元，其中：</w:t>
      </w:r>
    </w:p>
    <w:p>
      <w:pPr>
        <w:spacing w:line="600" w:lineRule="exact"/>
        <w:ind w:firstLine="645"/>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人员经费473.87万元</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其他对个人和家庭的补助等。</w:t>
      </w:r>
    </w:p>
    <w:p>
      <w:pPr>
        <w:spacing w:line="600" w:lineRule="exact"/>
        <w:ind w:firstLine="645"/>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公用经费34.8万元，主要包括：等。</w:t>
      </w:r>
    </w:p>
    <w:p>
      <w:pPr>
        <w:spacing w:line="600" w:lineRule="exact"/>
        <w:ind w:firstLine="640"/>
        <w:outlineLvl w:val="1"/>
        <w:rPr>
          <w:rFonts w:hint="eastAsia" w:ascii="黑体" w:hAnsi="Times New Roman" w:eastAsia="黑体" w:cs="Times New Roman"/>
          <w:color w:val="auto"/>
          <w:sz w:val="32"/>
          <w:szCs w:val="32"/>
          <w:highlight w:val="none"/>
        </w:rPr>
      </w:pPr>
      <w:bookmarkStart w:id="28" w:name="_Toc15377215"/>
      <w:bookmarkStart w:id="29" w:name="_Toc82683212"/>
      <w:r>
        <w:rPr>
          <w:rFonts w:hint="eastAsia" w:ascii="黑体" w:hAnsi="Times New Roman" w:eastAsia="黑体" w:cs="Times New Roman"/>
          <w:color w:val="auto"/>
          <w:sz w:val="32"/>
          <w:szCs w:val="32"/>
          <w:highlight w:val="none"/>
        </w:rPr>
        <w:t>七、“三公”经费财政拨款支出决算情况说明</w:t>
      </w:r>
      <w:bookmarkEnd w:id="28"/>
      <w:bookmarkEnd w:id="29"/>
    </w:p>
    <w:p>
      <w:pPr>
        <w:spacing w:line="600" w:lineRule="exact"/>
        <w:ind w:firstLine="640"/>
        <w:outlineLvl w:val="2"/>
        <w:rPr>
          <w:rFonts w:ascii="仿宋" w:hAnsi="仿宋" w:eastAsia="仿宋"/>
          <w:b/>
          <w:sz w:val="32"/>
          <w:szCs w:val="32"/>
        </w:rPr>
      </w:pPr>
      <w:bookmarkStart w:id="30" w:name="_Toc15377216"/>
      <w:r>
        <w:rPr>
          <w:rFonts w:hint="eastAsia" w:ascii="仿宋" w:hAnsi="仿宋" w:eastAsia="仿宋"/>
          <w:b/>
          <w:sz w:val="32"/>
          <w:szCs w:val="32"/>
        </w:rPr>
        <w:t>（一）“三公”经费财政拨款支出决算总体情况说明</w:t>
      </w:r>
      <w:bookmarkEnd w:id="30"/>
    </w:p>
    <w:p>
      <w:pPr>
        <w:spacing w:line="600" w:lineRule="exact"/>
        <w:ind w:firstLine="645"/>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2022年“三公”经费财政拨款支出决算为0万元。</w:t>
      </w:r>
    </w:p>
    <w:p>
      <w:pPr>
        <w:spacing w:line="600" w:lineRule="exact"/>
        <w:ind w:firstLine="640"/>
        <w:outlineLvl w:val="2"/>
        <w:rPr>
          <w:rFonts w:hint="eastAsia" w:ascii="仿宋" w:hAnsi="仿宋" w:eastAsia="仿宋" w:cs="Times New Roman"/>
          <w:b/>
          <w:color w:val="auto"/>
          <w:sz w:val="32"/>
          <w:szCs w:val="32"/>
          <w:highlight w:val="none"/>
        </w:rPr>
      </w:pPr>
      <w:bookmarkStart w:id="31" w:name="_Toc15377217"/>
      <w:r>
        <w:rPr>
          <w:rFonts w:hint="eastAsia" w:ascii="仿宋" w:hAnsi="仿宋" w:eastAsia="仿宋" w:cs="Times New Roman"/>
          <w:b/>
          <w:color w:val="auto"/>
          <w:sz w:val="32"/>
          <w:szCs w:val="32"/>
          <w:highlight w:val="none"/>
        </w:rPr>
        <w:t>（二）“三公”经费财政拨款支出决算具体情况说明</w:t>
      </w:r>
      <w:bookmarkEnd w:id="31"/>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2022年“三公”经费财政拨款支出决算中，因公出国（境）费支出决算0万元；</w:t>
      </w:r>
      <w:bookmarkStart w:id="32" w:name="OLE_LINK1"/>
      <w:r>
        <w:rPr>
          <w:rFonts w:hint="eastAsia" w:ascii="仿宋_GB2312" w:hAnsi="仿宋" w:eastAsia="仿宋_GB2312"/>
          <w:sz w:val="32"/>
          <w:szCs w:val="32"/>
        </w:rPr>
        <w:t>公务用车购置及运行维护费</w:t>
      </w:r>
      <w:bookmarkEnd w:id="32"/>
      <w:r>
        <w:rPr>
          <w:rFonts w:hint="eastAsia" w:ascii="仿宋_GB2312" w:hAnsi="仿宋" w:eastAsia="仿宋_GB2312"/>
          <w:sz w:val="32"/>
          <w:szCs w:val="32"/>
        </w:rPr>
        <w:t>支出决算0万元；公务接待费支出决算0万元。具体情况如下：</w:t>
      </w:r>
    </w:p>
    <w:p>
      <w:pPr>
        <w:ind w:firstLine="640"/>
        <w:rPr>
          <w:rFonts w:ascii="仿宋_GB2312" w:hAnsi="仿宋" w:eastAsia="仿宋_GB2312"/>
          <w:sz w:val="32"/>
          <w:szCs w:val="32"/>
        </w:rPr>
      </w:pPr>
      <w:r>
        <w:rPr>
          <w:rFonts w:hint="eastAsia" w:ascii="仿宋_GB2312" w:hAnsi="仿宋" w:eastAsia="仿宋_GB2312"/>
          <w:sz w:val="32"/>
          <w:szCs w:val="32"/>
        </w:rPr>
        <w:t>（图7：“三公”经费财政拨款支出结构）（饼状图）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3040" cy="33985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3040" cy="3398520"/>
                          </a:xfrm>
                          <a:prstGeom prst="rect">
                            <a:avLst/>
                          </a:prstGeom>
                          <a:noFill/>
                          <a:ln>
                            <a:noFill/>
                          </a:ln>
                        </pic:spPr>
                      </pic:pic>
                    </a:graphicData>
                  </a:graphic>
                </wp:inline>
              </w:drawing>
            </w:r>
          </w:p>
        </w:tc>
      </w:tr>
    </w:tbl>
    <w:p>
      <w:pPr>
        <w:spacing w:line="600" w:lineRule="exact"/>
        <w:ind w:firstLine="640"/>
        <w:rPr>
          <w:rFonts w:ascii="仿宋_GB2312" w:eastAsia="仿宋_GB2312"/>
          <w:sz w:val="32"/>
          <w:szCs w:val="32"/>
        </w:rPr>
      </w:pPr>
      <w:r>
        <w:rPr>
          <w:rFonts w:hint="eastAsia" w:ascii="仿宋_GB2312" w:eastAsia="仿宋_GB2312"/>
          <w:b/>
          <w:sz w:val="32"/>
          <w:szCs w:val="32"/>
        </w:rPr>
        <w:t>1.因公出国（境）经费支出0万元</w:t>
      </w:r>
      <w:r>
        <w:rPr>
          <w:rFonts w:hint="eastAsia" w:ascii="仿宋_GB2312" w:eastAsia="仿宋_GB2312"/>
        </w:rPr>
        <w:t>。</w:t>
      </w:r>
    </w:p>
    <w:p>
      <w:pPr>
        <w:spacing w:line="600" w:lineRule="exact"/>
        <w:ind w:firstLine="640"/>
        <w:rPr>
          <w:rFonts w:ascii="仿宋_GB2312" w:eastAsia="仿宋_GB2312"/>
          <w:b/>
          <w:sz w:val="32"/>
          <w:szCs w:val="32"/>
        </w:rPr>
      </w:pPr>
      <w:r>
        <w:rPr>
          <w:rFonts w:hint="eastAsia" w:ascii="仿宋_GB2312" w:eastAsia="仿宋_GB2312"/>
          <w:b/>
          <w:sz w:val="32"/>
          <w:szCs w:val="32"/>
        </w:rPr>
        <w:t>2.公务用车购置及运行维护费支出0万元。</w:t>
      </w:r>
    </w:p>
    <w:p>
      <w:pPr>
        <w:spacing w:line="600" w:lineRule="exact"/>
        <w:ind w:firstLine="640"/>
        <w:rPr>
          <w:rFonts w:ascii="仿宋_GB2312" w:eastAsia="仿宋_GB2312"/>
          <w:sz w:val="32"/>
          <w:szCs w:val="32"/>
        </w:rPr>
      </w:pPr>
      <w:r>
        <w:rPr>
          <w:rFonts w:hint="eastAsia" w:ascii="仿宋_GB2312" w:eastAsia="仿宋_GB2312"/>
          <w:b/>
          <w:sz w:val="32"/>
          <w:szCs w:val="32"/>
        </w:rPr>
        <w:t>3.公务接待费支出0万元</w:t>
      </w:r>
      <w:r>
        <w:rPr>
          <w:rFonts w:hint="eastAsia" w:ascii="仿宋_GB2312" w:eastAsia="仿宋_GB231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国内公务接待0批次，0人次，共计支出</w:t>
      </w:r>
      <w:r>
        <w:rPr>
          <w:rFonts w:hint="eastAsia" w:ascii="仿宋_GB2312" w:hAnsi="仿宋" w:eastAsia="仿宋_GB2312"/>
          <w:sz w:val="32"/>
          <w:szCs w:val="32"/>
        </w:rPr>
        <w:t>0</w:t>
      </w:r>
      <w:r>
        <w:rPr>
          <w:rFonts w:hint="eastAsia" w:ascii="仿宋_GB2312" w:eastAsia="仿宋_GB2312"/>
          <w:sz w:val="32"/>
          <w:szCs w:val="32"/>
        </w:rPr>
        <w:t>万元。</w:t>
      </w:r>
    </w:p>
    <w:p>
      <w:pPr>
        <w:spacing w:line="600" w:lineRule="exact"/>
        <w:ind w:firstLine="640"/>
        <w:outlineLvl w:val="1"/>
        <w:rPr>
          <w:rFonts w:hint="eastAsia" w:ascii="黑体" w:hAnsi="Times New Roman" w:eastAsia="黑体" w:cs="Times New Roman"/>
          <w:color w:val="auto"/>
          <w:sz w:val="32"/>
          <w:szCs w:val="32"/>
          <w:highlight w:val="none"/>
        </w:rPr>
      </w:pPr>
      <w:bookmarkStart w:id="33" w:name="_Toc82683213"/>
      <w:bookmarkStart w:id="34" w:name="_Toc15377218"/>
      <w:r>
        <w:rPr>
          <w:rFonts w:hint="eastAsia" w:ascii="黑体" w:hAnsi="Times New Roman" w:eastAsia="黑体" w:cs="Times New Roman"/>
          <w:color w:val="auto"/>
          <w:sz w:val="32"/>
          <w:szCs w:val="32"/>
          <w:highlight w:val="none"/>
        </w:rPr>
        <w:t>八、政府性基金预算支出决算情况说明</w:t>
      </w:r>
      <w:bookmarkEnd w:id="33"/>
      <w:bookmarkEnd w:id="34"/>
    </w:p>
    <w:p>
      <w:pPr>
        <w:spacing w:line="600" w:lineRule="exact"/>
        <w:ind w:firstLine="64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2022年政府性基金预算拨款支出0万元。</w:t>
      </w:r>
    </w:p>
    <w:p>
      <w:pPr>
        <w:spacing w:line="600" w:lineRule="exact"/>
        <w:ind w:firstLine="640"/>
        <w:rPr>
          <w:rFonts w:ascii="仿宋_GB2312" w:hAnsi="Times New Roman" w:eastAsia="仿宋_GB2312" w:cs="Times New Roman"/>
          <w:color w:val="auto"/>
          <w:sz w:val="32"/>
          <w:szCs w:val="32"/>
          <w:highlight w:val="none"/>
        </w:rPr>
      </w:pPr>
      <w:bookmarkStart w:id="35" w:name="_Toc15377219"/>
      <w:bookmarkStart w:id="36" w:name="_Toc82683214"/>
      <w:r>
        <w:rPr>
          <w:rFonts w:hint="eastAsia" w:ascii="仿宋_GB2312" w:hAnsi="Times New Roman" w:eastAsia="仿宋_GB2312" w:cs="Times New Roman"/>
          <w:color w:val="auto"/>
          <w:sz w:val="32"/>
          <w:szCs w:val="32"/>
          <w:highlight w:val="none"/>
        </w:rPr>
        <w:t>国有资本经营预算支出决算情况说明</w:t>
      </w:r>
      <w:bookmarkEnd w:id="35"/>
      <w:bookmarkEnd w:id="36"/>
    </w:p>
    <w:p>
      <w:pPr>
        <w:spacing w:line="600" w:lineRule="exact"/>
        <w:ind w:firstLine="640"/>
        <w:rPr>
          <w:rFonts w:ascii="仿宋_GB2312" w:eastAsia="仿宋_GB2312"/>
          <w:sz w:val="32"/>
          <w:szCs w:val="32"/>
        </w:rPr>
      </w:pPr>
      <w:r>
        <w:rPr>
          <w:rFonts w:hint="eastAsia" w:ascii="仿宋_GB2312" w:hAnsi="Times New Roman" w:eastAsia="仿宋_GB2312" w:cs="Times New Roman"/>
          <w:color w:val="auto"/>
          <w:sz w:val="32"/>
          <w:szCs w:val="32"/>
          <w:highlight w:val="none"/>
        </w:rPr>
        <w:t>2022年国有资本经营预算拨款支出0万元。</w:t>
      </w:r>
    </w:p>
    <w:p>
      <w:pPr>
        <w:spacing w:line="600" w:lineRule="exact"/>
        <w:ind w:firstLine="640"/>
        <w:outlineLvl w:val="1"/>
        <w:rPr>
          <w:rFonts w:hint="eastAsia" w:ascii="黑体" w:hAnsi="Times New Roman" w:eastAsia="黑体" w:cs="Times New Roman"/>
          <w:color w:val="auto"/>
          <w:sz w:val="32"/>
          <w:szCs w:val="32"/>
          <w:highlight w:val="none"/>
        </w:rPr>
      </w:pPr>
      <w:bookmarkStart w:id="37" w:name="_Toc82683216"/>
      <w:bookmarkStart w:id="38" w:name="_Toc15377221"/>
      <w:r>
        <w:rPr>
          <w:rFonts w:hint="eastAsia" w:ascii="黑体" w:eastAsia="黑体" w:cs="Times New Roman"/>
          <w:color w:val="auto"/>
          <w:sz w:val="32"/>
          <w:szCs w:val="32"/>
          <w:highlight w:val="none"/>
          <w:lang w:eastAsia="zh-CN"/>
        </w:rPr>
        <w:t>九</w:t>
      </w:r>
      <w:r>
        <w:rPr>
          <w:rFonts w:hint="eastAsia" w:ascii="黑体" w:hAnsi="Times New Roman" w:eastAsia="黑体" w:cs="Times New Roman"/>
          <w:color w:val="auto"/>
          <w:sz w:val="32"/>
          <w:szCs w:val="32"/>
          <w:highlight w:val="none"/>
        </w:rPr>
        <w:t>、其他重要事项的情况说明</w:t>
      </w:r>
      <w:bookmarkEnd w:id="37"/>
      <w:bookmarkEnd w:id="38"/>
    </w:p>
    <w:p>
      <w:pPr>
        <w:autoSpaceDE w:val="0"/>
        <w:autoSpaceDN w:val="0"/>
        <w:adjustRightInd w:val="0"/>
        <w:spacing w:line="600" w:lineRule="exact"/>
        <w:ind w:firstLine="643" w:firstLineChars="200"/>
        <w:jc w:val="left"/>
        <w:outlineLvl w:val="2"/>
        <w:rPr>
          <w:rFonts w:hint="eastAsia" w:ascii="仿宋" w:hAnsi="仿宋" w:eastAsia="仿宋" w:cs="Times New Roman"/>
          <w:b/>
          <w:sz w:val="32"/>
          <w:szCs w:val="32"/>
        </w:rPr>
      </w:pPr>
      <w:bookmarkStart w:id="39" w:name="_Toc15377222"/>
      <w:r>
        <w:rPr>
          <w:rFonts w:hint="eastAsia" w:ascii="仿宋" w:hAnsi="仿宋" w:eastAsia="仿宋" w:cs="Times New Roman"/>
          <w:b/>
          <w:sz w:val="32"/>
          <w:szCs w:val="32"/>
        </w:rPr>
        <w:t>（一）机关运行经费支出情况</w:t>
      </w:r>
      <w:bookmarkEnd w:id="39"/>
    </w:p>
    <w:p>
      <w:pPr>
        <w:spacing w:line="600" w:lineRule="exact"/>
        <w:ind w:firstLine="64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无。</w:t>
      </w:r>
    </w:p>
    <w:p>
      <w:pPr>
        <w:autoSpaceDE w:val="0"/>
        <w:autoSpaceDN w:val="0"/>
        <w:adjustRightInd w:val="0"/>
        <w:spacing w:line="600" w:lineRule="exact"/>
        <w:ind w:firstLine="643" w:firstLineChars="200"/>
        <w:jc w:val="left"/>
        <w:outlineLvl w:val="2"/>
        <w:rPr>
          <w:rFonts w:hint="eastAsia" w:ascii="仿宋" w:hAnsi="仿宋" w:eastAsia="仿宋" w:cs="Times New Roman"/>
          <w:b/>
          <w:sz w:val="32"/>
          <w:szCs w:val="32"/>
        </w:rPr>
      </w:pPr>
      <w:bookmarkStart w:id="40" w:name="_Toc15377223"/>
      <w:r>
        <w:rPr>
          <w:rFonts w:hint="eastAsia" w:ascii="仿宋" w:hAnsi="仿宋" w:eastAsia="仿宋" w:cs="Times New Roman"/>
          <w:b/>
          <w:sz w:val="32"/>
          <w:szCs w:val="32"/>
        </w:rPr>
        <w:t>（二）政府采购支出情况</w:t>
      </w:r>
      <w:bookmarkEnd w:id="40"/>
    </w:p>
    <w:p>
      <w:pPr>
        <w:spacing w:line="600" w:lineRule="exact"/>
        <w:ind w:firstLine="640"/>
        <w:rPr>
          <w:rFonts w:hint="eastAsia" w:ascii="仿宋_GB2312" w:hAnsi="Times New Roman" w:eastAsia="仿宋_GB2312" w:cs="Times New Roman"/>
          <w:color w:val="auto"/>
          <w:sz w:val="32"/>
          <w:szCs w:val="32"/>
          <w:highlight w:val="none"/>
        </w:rPr>
      </w:pPr>
      <w:bookmarkStart w:id="41" w:name="_Toc15377224"/>
      <w:r>
        <w:rPr>
          <w:rFonts w:hint="eastAsia" w:ascii="仿宋_GB2312" w:hAnsi="Times New Roman" w:eastAsia="仿宋_GB2312" w:cs="Times New Roman"/>
          <w:color w:val="auto"/>
          <w:sz w:val="32"/>
          <w:szCs w:val="32"/>
          <w:highlight w:val="none"/>
        </w:rPr>
        <w:t>2022年政府采购支出0万元。</w:t>
      </w:r>
    </w:p>
    <w:p>
      <w:pPr>
        <w:autoSpaceDE w:val="0"/>
        <w:autoSpaceDN w:val="0"/>
        <w:adjustRightInd w:val="0"/>
        <w:spacing w:line="600" w:lineRule="exact"/>
        <w:ind w:firstLine="643" w:firstLineChars="200"/>
        <w:jc w:val="left"/>
        <w:outlineLvl w:val="2"/>
        <w:rPr>
          <w:rFonts w:hint="eastAsia" w:ascii="仿宋" w:hAnsi="仿宋" w:eastAsia="仿宋" w:cs="Times New Roman"/>
          <w:b/>
          <w:sz w:val="32"/>
          <w:szCs w:val="32"/>
        </w:rPr>
      </w:pPr>
      <w:r>
        <w:rPr>
          <w:rFonts w:hint="eastAsia" w:ascii="仿宋" w:hAnsi="仿宋" w:eastAsia="仿宋" w:cs="Times New Roman"/>
          <w:b/>
          <w:sz w:val="32"/>
          <w:szCs w:val="32"/>
        </w:rPr>
        <w:t>（三）国有资产占有使用情况</w:t>
      </w:r>
      <w:bookmarkEnd w:id="41"/>
    </w:p>
    <w:p>
      <w:pPr>
        <w:spacing w:line="600" w:lineRule="exact"/>
        <w:ind w:firstLine="64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无。</w:t>
      </w:r>
    </w:p>
    <w:p>
      <w:pPr>
        <w:autoSpaceDE w:val="0"/>
        <w:autoSpaceDN w:val="0"/>
        <w:adjustRightInd w:val="0"/>
        <w:spacing w:line="600" w:lineRule="exact"/>
        <w:ind w:firstLine="643" w:firstLineChars="200"/>
        <w:jc w:val="left"/>
        <w:outlineLvl w:val="2"/>
        <w:rPr>
          <w:rFonts w:hint="eastAsia" w:ascii="仿宋" w:hAnsi="仿宋" w:eastAsia="仿宋" w:cs="Times New Roman"/>
          <w:b/>
          <w:sz w:val="32"/>
          <w:szCs w:val="32"/>
        </w:rPr>
      </w:pPr>
      <w:r>
        <w:rPr>
          <w:rFonts w:hint="eastAsia" w:ascii="仿宋" w:hAnsi="仿宋" w:eastAsia="仿宋" w:cs="Times New Roman"/>
          <w:b/>
          <w:sz w:val="32"/>
          <w:szCs w:val="32"/>
        </w:rPr>
        <w:t>（四）预算绩效管理情况</w:t>
      </w:r>
    </w:p>
    <w:p>
      <w:pPr>
        <w:spacing w:line="600" w:lineRule="exact"/>
        <w:ind w:firstLine="64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根据预算绩效管理要求，本单位在2022年度预算编制阶段，组织对人员经费项目开展了预算事前绩效评估，对人员经费编制了绩效目标，预算执行过程中，同时</w:t>
      </w:r>
      <w:r>
        <w:rPr>
          <w:rFonts w:hint="eastAsia" w:ascii="仿宋_GB2312" w:eastAsia="仿宋_GB2312" w:cs="Times New Roman"/>
          <w:color w:val="auto"/>
          <w:sz w:val="32"/>
          <w:szCs w:val="32"/>
          <w:highlight w:val="none"/>
          <w:lang w:eastAsia="zh-CN"/>
        </w:rPr>
        <w:t>对</w:t>
      </w:r>
      <w:r>
        <w:rPr>
          <w:rFonts w:hint="eastAsia" w:ascii="仿宋_GB2312" w:hAnsi="Times New Roman" w:eastAsia="仿宋_GB2312" w:cs="Times New Roman"/>
          <w:color w:val="auto"/>
          <w:sz w:val="32"/>
          <w:szCs w:val="32"/>
          <w:highlight w:val="none"/>
        </w:rPr>
        <w:t>人员经费开展绩效监控，年终执行完毕后，对该项目开展了绩效自评，2022年特定目标类部门预算项目绩效目标自评表见附件（第四部分）。</w:t>
      </w:r>
    </w:p>
    <w:p>
      <w:pPr>
        <w:spacing w:line="600" w:lineRule="atLeast"/>
        <w:ind w:firstLine="643" w:firstLineChars="200"/>
        <w:rPr>
          <w:rFonts w:ascii="仿宋_GB2312" w:eastAsia="仿宋_GB2312"/>
          <w:b/>
          <w:sz w:val="32"/>
          <w:szCs w:val="32"/>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2"/>
        </w:numPr>
        <w:spacing w:line="600" w:lineRule="exact"/>
        <w:ind w:firstLine="660" w:firstLineChars="150"/>
        <w:jc w:val="center"/>
        <w:outlineLvl w:val="0"/>
        <w:rPr>
          <w:rFonts w:hint="eastAsia" w:ascii="黑体" w:hAnsi="黑体" w:eastAsia="黑体" w:cs="Times New Roman"/>
          <w:color w:val="auto"/>
          <w:sz w:val="44"/>
          <w:szCs w:val="44"/>
          <w:highlight w:val="none"/>
        </w:rPr>
      </w:pPr>
      <w:bookmarkStart w:id="42" w:name="_Toc15377225"/>
      <w:bookmarkStart w:id="43" w:name="_Toc82683217"/>
      <w:r>
        <w:rPr>
          <w:rFonts w:hint="eastAsia" w:ascii="黑体" w:hAnsi="黑体" w:eastAsia="黑体" w:cs="Times New Roman"/>
          <w:color w:val="auto"/>
          <w:sz w:val="44"/>
          <w:szCs w:val="44"/>
          <w:highlight w:val="none"/>
        </w:rPr>
        <w:t>名词解释</w:t>
      </w:r>
      <w:bookmarkEnd w:id="42"/>
      <w:bookmarkEnd w:id="43"/>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事业收入：指事业单位开展专业业务活动及辅助活动取得的收入。学校保教费收入等。</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w:t>
      </w:r>
      <w:r>
        <w:rPr>
          <w:rFonts w:hint="eastAsia" w:ascii="仿宋_GB2312" w:eastAsia="仿宋_GB2312"/>
          <w:color w:val="auto"/>
          <w:sz w:val="32"/>
          <w:szCs w:val="32"/>
          <w:highlight w:val="none"/>
          <w:lang w:eastAsia="zh-CN"/>
        </w:rPr>
        <w:t>而</w:t>
      </w:r>
      <w:r>
        <w:rPr>
          <w:rFonts w:hint="eastAsia" w:ascii="仿宋_GB2312" w:eastAsia="仿宋_GB2312"/>
          <w:color w:val="auto"/>
          <w:sz w:val="32"/>
          <w:szCs w:val="32"/>
          <w:highlight w:val="none"/>
        </w:rPr>
        <w:t>结转到本年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按有关规定继续使用的资金。</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7</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一般公共服务 2011099：指学校聘用三支一扶人员的一次性补贴支出。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教育2050201：指学校举办的学前教育支出。2050202：指学校举办的</w:t>
      </w:r>
      <w:r>
        <w:rPr>
          <w:rFonts w:hint="eastAsia" w:ascii="仿宋_GB2312" w:eastAsia="仿宋_GB2312"/>
          <w:color w:val="auto"/>
          <w:sz w:val="32"/>
          <w:szCs w:val="32"/>
          <w:highlight w:val="none"/>
          <w:lang w:eastAsia="zh-CN"/>
        </w:rPr>
        <w:t>学</w:t>
      </w:r>
      <w:r>
        <w:rPr>
          <w:rFonts w:hint="eastAsia" w:ascii="仿宋_GB2312" w:eastAsia="仿宋_GB2312"/>
          <w:color w:val="auto"/>
          <w:sz w:val="32"/>
          <w:szCs w:val="32"/>
          <w:highlight w:val="none"/>
        </w:rPr>
        <w:t>前教育支出。2050203：指学校举办的初中教育支出。</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 xml:space="preserve">社会保障和就业 </w:t>
      </w:r>
      <w:r>
        <w:rPr>
          <w:rFonts w:ascii="仿宋_GB2312" w:eastAsia="仿宋_GB2312"/>
          <w:color w:val="auto"/>
          <w:sz w:val="32"/>
          <w:szCs w:val="32"/>
          <w:highlight w:val="none"/>
        </w:rPr>
        <w:t>2080505</w:t>
      </w:r>
      <w:r>
        <w:rPr>
          <w:rFonts w:hint="eastAsia" w:ascii="仿宋_GB2312" w:eastAsia="仿宋_GB2312"/>
          <w:color w:val="auto"/>
          <w:sz w:val="32"/>
          <w:szCs w:val="32"/>
          <w:highlight w:val="none"/>
        </w:rPr>
        <w:t>：指学校在社会保障与就业方面的支出。</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11.医疗卫生与计划生育 2100502：指学校用于教职工医疗保险方面的支出。</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12.住房保障2210201：指学校用于住房方面的支出。学校按人力资源和社会保障部、财政部规定的基本工资和津贴补贴以及规定比例为职工缴纳的住房公积金。</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13.基本支出：指为保障机构正常运转、完成日常工作任务而发生的人员支出和公用支出。</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14.项目支出：指在基本支出之外</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为完成特定行政任务和事业发展目标所发生的支出。</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15.“三公”经费：指部门用财政拨款安排的因公出国（境）费、公务用车购置及运行费和公务接待费。其中，因公出国（境）费反映单位公务出国（境）的国际</w:t>
      </w:r>
      <w:r>
        <w:rPr>
          <w:rFonts w:hint="eastAsia" w:ascii="仿宋_GB2312" w:eastAsia="仿宋_GB2312"/>
          <w:color w:val="auto"/>
          <w:sz w:val="32"/>
          <w:szCs w:val="32"/>
          <w:highlight w:val="none"/>
          <w:lang w:eastAsia="zh-CN"/>
        </w:rPr>
        <w:t>差</w:t>
      </w:r>
      <w:r>
        <w:rPr>
          <w:rFonts w:hint="eastAsia" w:ascii="仿宋_GB2312" w:eastAsia="仿宋_GB2312"/>
          <w:color w:val="auto"/>
          <w:sz w:val="32"/>
          <w:szCs w:val="32"/>
          <w:highlight w:val="none"/>
        </w:rPr>
        <w:t>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hint="eastAsia" w:ascii="黑体" w:hAnsi="黑体" w:eastAsia="黑体" w:cs="Times New Roman"/>
          <w:color w:val="auto"/>
          <w:sz w:val="44"/>
          <w:szCs w:val="44"/>
          <w:highlight w:val="none"/>
        </w:rPr>
      </w:pPr>
      <w:bookmarkStart w:id="44" w:name="_Toc15377226"/>
      <w:r>
        <w:rPr>
          <w:rFonts w:ascii="宋体"/>
          <w:b/>
          <w:sz w:val="44"/>
          <w:szCs w:val="44"/>
        </w:rPr>
        <w:br w:type="page"/>
      </w:r>
      <w:bookmarkStart w:id="45" w:name="_Toc82683218"/>
      <w:r>
        <w:rPr>
          <w:rFonts w:hint="eastAsia" w:ascii="黑体" w:hAnsi="黑体" w:eastAsia="黑体" w:cs="Times New Roman"/>
          <w:color w:val="auto"/>
          <w:sz w:val="44"/>
          <w:szCs w:val="44"/>
          <w:highlight w:val="none"/>
        </w:rPr>
        <w:t>第四部分 附件</w:t>
      </w:r>
      <w:bookmarkEnd w:id="45"/>
    </w:p>
    <w:p>
      <w:pPr>
        <w:spacing w:line="600" w:lineRule="exact"/>
        <w:jc w:val="center"/>
        <w:outlineLvl w:val="0"/>
        <w:rPr>
          <w:rFonts w:hint="eastAsia" w:ascii="黑体" w:hAnsi="黑体" w:eastAsia="黑体" w:cs="Times New Roman"/>
          <w:color w:val="auto"/>
          <w:sz w:val="44"/>
          <w:szCs w:val="44"/>
          <w:highlight w:val="none"/>
        </w:rPr>
      </w:pPr>
    </w:p>
    <w:p>
      <w:pPr>
        <w:keepNext w:val="0"/>
        <w:keepLines w:val="0"/>
        <w:pageBreakBefore w:val="0"/>
        <w:widowControl/>
        <w:kinsoku/>
        <w:wordWrap/>
        <w:overflowPunct/>
        <w:topLinePunct w:val="0"/>
        <w:autoSpaceDE/>
        <w:autoSpaceDN/>
        <w:bidi w:val="0"/>
        <w:adjustRightInd w:val="0"/>
        <w:snapToGrid w:val="0"/>
        <w:spacing w:line="560" w:lineRule="exact"/>
        <w:contextualSpacing/>
        <w:jc w:val="left"/>
        <w:textAlignment w:val="auto"/>
        <w:rPr>
          <w:rFonts w:hint="eastAsia" w:ascii="仿宋_GB2312" w:hAnsi="Calibri" w:eastAsia="仿宋_GB2312" w:cs="仿宋"/>
          <w:color w:val="auto"/>
          <w:kern w:val="0"/>
          <w:sz w:val="32"/>
          <w:szCs w:val="32"/>
          <w:highlight w:val="none"/>
          <w:lang w:val="zh-CN" w:eastAsia="zh-CN" w:bidi="ar-SA"/>
        </w:rPr>
      </w:pPr>
      <w:bookmarkStart w:id="46" w:name="_Toc82683219"/>
      <w:r>
        <w:rPr>
          <w:rFonts w:hint="eastAsia" w:ascii="仿宋_GB2312" w:hAnsi="Calibri" w:eastAsia="仿宋_GB2312" w:cs="仿宋"/>
          <w:color w:val="auto"/>
          <w:kern w:val="0"/>
          <w:sz w:val="32"/>
          <w:szCs w:val="32"/>
          <w:highlight w:val="none"/>
          <w:lang w:val="zh-CN" w:eastAsia="zh-CN" w:bidi="ar-SA"/>
        </w:rPr>
        <w:t>附件1</w:t>
      </w:r>
      <w:bookmarkEnd w:id="46"/>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eastAsia="宋体" w:cs="Times New Roman"/>
          <w:b/>
          <w:sz w:val="40"/>
          <w:szCs w:val="40"/>
          <w:highlight w:val="none"/>
          <w:shd w:val="clear" w:color="auto" w:fill="FFFFFF"/>
        </w:rPr>
      </w:pPr>
      <w:bookmarkStart w:id="47" w:name="_Toc15396616"/>
      <w:r>
        <w:rPr>
          <w:rFonts w:hint="eastAsia" w:ascii="宋体" w:hAnsi="宋体" w:eastAsia="宋体" w:cs="Times New Roman"/>
          <w:b/>
          <w:sz w:val="40"/>
          <w:szCs w:val="40"/>
          <w:highlight w:val="none"/>
          <w:shd w:val="clear" w:color="auto" w:fill="FFFFFF"/>
        </w:rPr>
        <w:t xml:space="preserve">达川区堡子初级中学 </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eastAsia="宋体" w:cs="Times New Roman"/>
          <w:b/>
          <w:sz w:val="40"/>
          <w:szCs w:val="40"/>
          <w:highlight w:val="none"/>
          <w:shd w:val="clear" w:color="auto" w:fill="FFFFFF"/>
        </w:rPr>
      </w:pPr>
      <w:bookmarkStart w:id="48" w:name="_Toc82683221"/>
      <w:r>
        <w:rPr>
          <w:rFonts w:hint="eastAsia" w:ascii="宋体" w:hAnsi="宋体" w:eastAsia="宋体" w:cs="Times New Roman"/>
          <w:b/>
          <w:sz w:val="40"/>
          <w:szCs w:val="40"/>
          <w:highlight w:val="none"/>
          <w:shd w:val="clear" w:color="auto" w:fill="FFFFFF"/>
        </w:rPr>
        <w:t>2022年部门整体支出绩效评价报告</w:t>
      </w:r>
      <w:bookmarkEnd w:id="47"/>
      <w:bookmarkEnd w:id="48"/>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黑体" w:hAnsi="宋体" w:eastAsia="黑体" w:cs="宋体"/>
          <w:color w:val="000000"/>
          <w:kern w:val="0"/>
          <w:sz w:val="32"/>
          <w:szCs w:val="48"/>
          <w:highlight w:val="none"/>
          <w:shd w:val="clear" w:color="auto" w:fill="FFFFFF"/>
          <w:lang w:val="zh-CN"/>
        </w:rPr>
      </w:pPr>
      <w:r>
        <w:rPr>
          <w:rFonts w:hint="eastAsia" w:ascii="黑体" w:hAnsi="黑体" w:eastAsia="黑体" w:cs="黑体"/>
          <w:sz w:val="32"/>
          <w:szCs w:val="32"/>
        </w:rPr>
        <w:t>一、</w:t>
      </w:r>
      <w:r>
        <w:rPr>
          <w:rFonts w:hint="eastAsia" w:ascii="黑体" w:hAnsi="宋体" w:eastAsia="黑体" w:cs="宋体"/>
          <w:color w:val="000000"/>
          <w:kern w:val="0"/>
          <w:sz w:val="32"/>
          <w:szCs w:val="48"/>
          <w:highlight w:val="none"/>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（一）机构组成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达川区堡子初级中学是一所农村单设初中，单位性质为：全额拨款事业单位，设立5个内设部门：教务处、政教处、安全办公室、党建办公室、后勤处。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（二）机构职能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我单位的基本职能是：组织教育教学、科学研究活动，保证教育教学质量，提升学生的综合素质。维护教职工利益，保障教职工合法权益，以教职工和学生的人生幸福和生命质量作为重点。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（三）人员概况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2022年，我校在职教职工37人，其他人员5人。</w:t>
      </w:r>
    </w:p>
    <w:p>
      <w:pPr>
        <w:spacing w:line="580" w:lineRule="exact"/>
        <w:ind w:firstLine="640" w:firstLineChars="200"/>
        <w:rPr>
          <w:rFonts w:hint="eastAsia" w:ascii="黑体" w:hAnsi="宋体" w:eastAsia="黑体" w:cs="宋体"/>
          <w:color w:val="000000"/>
          <w:kern w:val="0"/>
          <w:sz w:val="32"/>
          <w:szCs w:val="48"/>
          <w:highlight w:val="none"/>
          <w:shd w:val="clear" w:color="auto" w:fill="FFFFFF"/>
          <w:lang w:val="zh-CN"/>
        </w:rPr>
      </w:pPr>
      <w:r>
        <w:rPr>
          <w:rFonts w:ascii="黑体" w:hAnsi="黑体" w:eastAsia="黑体" w:cs="黑体"/>
          <w:sz w:val="32"/>
          <w:szCs w:val="32"/>
        </w:rPr>
        <w:t>二、</w:t>
      </w:r>
      <w:r>
        <w:rPr>
          <w:rFonts w:hint="eastAsia" w:ascii="黑体" w:hAnsi="宋体" w:eastAsia="黑体" w:cs="宋体"/>
          <w:color w:val="000000"/>
          <w:kern w:val="0"/>
          <w:sz w:val="32"/>
          <w:szCs w:val="48"/>
          <w:highlight w:val="none"/>
          <w:shd w:val="clear" w:color="auto" w:fill="FFFFFF"/>
          <w:lang w:val="zh-CN"/>
        </w:rPr>
        <w:t>部门财政资金收支情况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（一）部门财政资金收入情况。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2022年本年收入合计508.67万元，其中：一般公共预算财政拨款收入508.67万元，占100%；政府性基金预算财政拨款收入0万元，占0%；国有资本经营预算财政拨款收入0万元，占0%；事业收入0万元，占0%；经营收入0万元，占0%；附属单位上缴收入0万元，占0%；其他收入0万元，占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（二）部门财政资金支出情况。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2022年本年支出合计508.67万元，其中：基本支出508.67万元，占100%；项目支出0万元，占0%；上缴上级支出0万元，占0%；经营支出0万元，占0%；对附属单位补助支出0万元，占0%。</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（一）部门预算管理。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制定了切实有效的绩效预算目标，并严格按照既定目标实施，执行总体较为有效、效果良好。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（二）专项预算管理。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专项预算项目程序严密、规划合理、结果符合、分配科学、分配及时、专项预算绩效目标完成情况良好。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（三）结果应用情况。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部门自评质量较好、做到绩效目标公开和自评公开同时做好评价结果整改和应用结果反馈工作。</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我校部门整体支出绩效评价结论为：良好。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spacing w:line="58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rPr>
        <w:t>预算财务分析工作</w:t>
      </w:r>
      <w:r>
        <w:rPr>
          <w:rFonts w:hint="eastAsia" w:ascii="仿宋_GB2312" w:hAnsi="仿宋_GB2312" w:eastAsia="仿宋_GB2312" w:cs="仿宋_GB2312"/>
          <w:sz w:val="32"/>
          <w:szCs w:val="32"/>
          <w:lang w:eastAsia="zh-CN"/>
        </w:rPr>
        <w:t>需要</w:t>
      </w:r>
      <w:r>
        <w:rPr>
          <w:rFonts w:hint="eastAsia" w:ascii="仿宋_GB2312" w:hAnsi="仿宋_GB2312" w:eastAsia="仿宋_GB2312" w:cs="仿宋_GB2312"/>
          <w:sz w:val="32"/>
          <w:szCs w:val="32"/>
        </w:rPr>
        <w:t>常态化，</w:t>
      </w:r>
      <w:r>
        <w:rPr>
          <w:rFonts w:hint="eastAsia" w:ascii="仿宋_GB2312" w:hAnsi="仿宋" w:eastAsia="仿宋_GB2312" w:cs="仿宋_GB2312"/>
          <w:sz w:val="32"/>
          <w:szCs w:val="32"/>
        </w:rPr>
        <w:t>预算编制</w:t>
      </w:r>
      <w:r>
        <w:rPr>
          <w:rFonts w:hint="eastAsia" w:ascii="仿宋_GB2312" w:hAnsi="仿宋" w:eastAsia="仿宋_GB2312" w:cs="仿宋_GB2312"/>
          <w:sz w:val="32"/>
          <w:szCs w:val="32"/>
          <w:lang w:eastAsia="zh-CN"/>
        </w:rPr>
        <w:t>需要</w:t>
      </w:r>
      <w:r>
        <w:rPr>
          <w:rFonts w:hint="eastAsia" w:ascii="仿宋_GB2312" w:hAnsi="仿宋" w:eastAsia="仿宋_GB2312" w:cs="仿宋_GB2312"/>
          <w:sz w:val="32"/>
          <w:szCs w:val="32"/>
        </w:rPr>
        <w:t>更</w:t>
      </w:r>
      <w:r>
        <w:rPr>
          <w:rFonts w:hint="eastAsia" w:ascii="仿宋_GB2312" w:hAnsi="仿宋" w:eastAsia="仿宋_GB2312" w:cs="仿宋_GB2312"/>
          <w:sz w:val="32"/>
          <w:szCs w:val="32"/>
          <w:lang w:eastAsia="zh-CN"/>
        </w:rPr>
        <w:t>加</w:t>
      </w:r>
      <w:r>
        <w:rPr>
          <w:rFonts w:hint="eastAsia" w:ascii="仿宋_GB2312" w:hAnsi="仿宋" w:eastAsia="仿宋_GB2312" w:cs="仿宋_GB2312"/>
          <w:sz w:val="32"/>
          <w:szCs w:val="32"/>
        </w:rPr>
        <w:t>严格执行。预算编制与实际支出项目有的存在差异。</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预算财务分析工作常态化，定期做好预算支出财务分析，做好部门整体支出预算评价工作。</w:t>
      </w:r>
    </w:p>
    <w:p>
      <w:pPr>
        <w:spacing w:line="580" w:lineRule="exact"/>
        <w:ind w:firstLine="640" w:firstLineChars="200"/>
        <w:rPr>
          <w:rFonts w:hint="eastAsia" w:ascii="仿宋_GB2312" w:hAnsi="仿宋" w:eastAsia="仿宋_GB2312" w:cs="仿宋_GB2312"/>
          <w:sz w:val="32"/>
          <w:szCs w:val="32"/>
        </w:rPr>
        <w:sectPr>
          <w:pgSz w:w="11906" w:h="16838"/>
          <w:pgMar w:top="1440" w:right="1800" w:bottom="1440" w:left="1800" w:header="851" w:footer="992" w:gutter="0"/>
          <w:pgNumType w:start="1"/>
          <w:cols w:space="425" w:num="1"/>
          <w:titlePg/>
          <w:docGrid w:type="lines" w:linePitch="312" w:charSpace="0"/>
        </w:sectPr>
      </w:pPr>
      <w:r>
        <w:rPr>
          <w:rFonts w:hint="eastAsia" w:ascii="仿宋_GB2312" w:hAnsi="仿宋" w:eastAsia="仿宋_GB2312" w:cs="仿宋_GB2312"/>
          <w:sz w:val="32"/>
          <w:szCs w:val="32"/>
        </w:rPr>
        <w:br w:type="page"/>
      </w:r>
    </w:p>
    <w:p>
      <w:pPr>
        <w:pStyle w:val="4"/>
        <w:rPr>
          <w:rStyle w:val="25"/>
          <w:rFonts w:ascii="仿宋" w:hAnsi="仿宋" w:eastAsia="仿宋"/>
          <w:b w:val="0"/>
          <w:bCs w:val="0"/>
          <w:sz w:val="32"/>
          <w:szCs w:val="32"/>
        </w:rPr>
      </w:pPr>
      <w:bookmarkStart w:id="49" w:name="_Toc82683222"/>
      <w:r>
        <w:rPr>
          <w:rStyle w:val="25"/>
          <w:rFonts w:hint="eastAsia" w:ascii="仿宋" w:hAnsi="仿宋" w:eastAsia="仿宋"/>
          <w:b w:val="0"/>
          <w:bCs w:val="0"/>
          <w:sz w:val="32"/>
          <w:szCs w:val="32"/>
        </w:rPr>
        <w:t>附件2</w:t>
      </w:r>
      <w:bookmarkEnd w:id="49"/>
    </w:p>
    <w:tbl>
      <w:tblPr>
        <w:tblStyle w:val="12"/>
        <w:tblW w:w="13572" w:type="dxa"/>
        <w:tblInd w:w="534" w:type="dxa"/>
        <w:tblLayout w:type="autofit"/>
        <w:tblCellMar>
          <w:top w:w="0" w:type="dxa"/>
          <w:left w:w="108" w:type="dxa"/>
          <w:bottom w:w="0" w:type="dxa"/>
          <w:right w:w="108" w:type="dxa"/>
        </w:tblCellMar>
      </w:tblPr>
      <w:tblGrid>
        <w:gridCol w:w="708"/>
        <w:gridCol w:w="671"/>
        <w:gridCol w:w="1881"/>
        <w:gridCol w:w="2835"/>
        <w:gridCol w:w="6566"/>
        <w:gridCol w:w="911"/>
      </w:tblGrid>
      <w:tr>
        <w:tblPrEx>
          <w:tblCellMar>
            <w:top w:w="0" w:type="dxa"/>
            <w:left w:w="108" w:type="dxa"/>
            <w:bottom w:w="0" w:type="dxa"/>
            <w:right w:w="108" w:type="dxa"/>
          </w:tblCellMar>
        </w:tblPrEx>
        <w:trPr>
          <w:trHeight w:val="170" w:hRule="atLeast"/>
        </w:trPr>
        <w:tc>
          <w:tcPr>
            <w:tcW w:w="12661" w:type="dxa"/>
            <w:gridSpan w:val="5"/>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达川区堡子初级中学整体支出绩效评价得分表</w:t>
            </w: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99"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一级　　　指标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二级指标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三级指标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指标解释</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计分标准（备注）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自评</w:t>
            </w:r>
          </w:p>
          <w:p>
            <w:pPr>
              <w:widowControl/>
              <w:jc w:val="center"/>
              <w:rPr>
                <w:rFonts w:ascii="宋体" w:hAnsi="宋体" w:cs="宋体"/>
                <w:b/>
                <w:bCs/>
                <w:kern w:val="0"/>
                <w:sz w:val="20"/>
                <w:szCs w:val="20"/>
              </w:rPr>
            </w:pPr>
            <w:r>
              <w:rPr>
                <w:rFonts w:hint="eastAsia" w:ascii="宋体" w:hAnsi="宋体" w:cs="宋体"/>
                <w:b/>
                <w:bCs/>
                <w:kern w:val="0"/>
                <w:sz w:val="20"/>
                <w:szCs w:val="20"/>
              </w:rPr>
              <w:t>得分</w:t>
            </w:r>
          </w:p>
        </w:tc>
      </w:tr>
      <w:tr>
        <w:tblPrEx>
          <w:tblCellMar>
            <w:top w:w="0" w:type="dxa"/>
            <w:left w:w="108" w:type="dxa"/>
            <w:bottom w:w="0" w:type="dxa"/>
            <w:right w:w="108" w:type="dxa"/>
          </w:tblCellMar>
        </w:tblPrEx>
        <w:trPr>
          <w:trHeight w:val="1165"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w:t>
            </w:r>
            <w:r>
              <w:rPr>
                <w:rFonts w:eastAsia="仿宋_GB2312"/>
                <w:kern w:val="0"/>
                <w:sz w:val="20"/>
              </w:rPr>
              <w:t>16</w:t>
            </w:r>
            <w:r>
              <w:rPr>
                <w:rFonts w:ascii="仿宋_GB2312" w:hAnsi="宋体" w:eastAsia="仿宋_GB2312" w:cs="宋体"/>
                <w:kern w:val="0"/>
                <w:sz w:val="20"/>
              </w:rPr>
              <w:t>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达川区堡子初级中学</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基础信息更新　　（</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各单位是否按照部门预算编制通知和有关要求，按时完成基础库、项目库报送工作</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超过规定</w:t>
            </w:r>
            <w:r>
              <w:rPr>
                <w:rFonts w:eastAsia="仿宋_GB2312"/>
                <w:kern w:val="0"/>
                <w:sz w:val="20"/>
              </w:rPr>
              <w:t>5</w:t>
            </w:r>
            <w:r>
              <w:rPr>
                <w:rFonts w:ascii="仿宋_GB2312" w:hAnsi="宋体" w:eastAsia="仿宋_GB2312" w:cs="宋体"/>
                <w:kern w:val="0"/>
                <w:sz w:val="20"/>
              </w:rPr>
              <w:t>个工作日扣</w:t>
            </w:r>
            <w:r>
              <w:rPr>
                <w:rFonts w:eastAsia="仿宋_GB2312"/>
                <w:kern w:val="0"/>
                <w:sz w:val="20"/>
              </w:rPr>
              <w:t>0.5</w:t>
            </w:r>
            <w:r>
              <w:rPr>
                <w:rFonts w:ascii="仿宋_GB2312" w:hAnsi="宋体" w:eastAsia="仿宋_GB2312" w:cs="宋体"/>
                <w:kern w:val="0"/>
                <w:sz w:val="20"/>
              </w:rPr>
              <w:t>分，</w:t>
            </w:r>
            <w:r>
              <w:rPr>
                <w:rFonts w:eastAsia="仿宋_GB2312"/>
                <w:kern w:val="0"/>
                <w:sz w:val="20"/>
              </w:rPr>
              <w:t>10</w:t>
            </w:r>
            <w:r>
              <w:rPr>
                <w:rFonts w:ascii="仿宋_GB2312" w:hAnsi="宋体" w:eastAsia="仿宋_GB2312" w:cs="宋体"/>
                <w:kern w:val="0"/>
                <w:sz w:val="20"/>
              </w:rPr>
              <w:t>个工作日扣</w:t>
            </w:r>
            <w:r>
              <w:rPr>
                <w:rFonts w:eastAsia="仿宋_GB2312"/>
                <w:kern w:val="0"/>
                <w:sz w:val="20"/>
              </w:rPr>
              <w:t>1</w:t>
            </w:r>
            <w:r>
              <w:rPr>
                <w:rFonts w:ascii="仿宋_GB2312" w:hAnsi="宋体" w:eastAsia="仿宋_GB2312" w:cs="宋体"/>
                <w:kern w:val="0"/>
                <w:sz w:val="20"/>
              </w:rPr>
              <w:t>分，以此类推，直至扣完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r>
      <w:tr>
        <w:tblPrEx>
          <w:tblCellMar>
            <w:top w:w="0" w:type="dxa"/>
            <w:left w:w="108" w:type="dxa"/>
            <w:bottom w:w="0" w:type="dxa"/>
            <w:right w:w="108" w:type="dxa"/>
          </w:tblCellMar>
        </w:tblPrEx>
        <w:trPr>
          <w:trHeight w:val="134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编制质量　　（</w:t>
            </w:r>
            <w:r>
              <w:rPr>
                <w:rFonts w:eastAsia="仿宋_GB2312"/>
                <w:kern w:val="0"/>
                <w:sz w:val="20"/>
              </w:rPr>
              <w:t>6</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考核预算项目资金性质变动情况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根据部门集体审查、区人大对预算草案审查结果进行考核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目标明确　　（</w:t>
            </w:r>
            <w:r>
              <w:rPr>
                <w:rFonts w:eastAsia="仿宋_GB2312"/>
                <w:kern w:val="0"/>
                <w:sz w:val="20"/>
              </w:rPr>
              <w:t>8</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部门整体目标　　（</w:t>
            </w:r>
            <w:r>
              <w:rPr>
                <w:rFonts w:eastAsia="仿宋_GB2312"/>
                <w:kern w:val="0"/>
                <w:sz w:val="20"/>
              </w:rPr>
              <w:t>5</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部门全年整体工作目标编制</w:t>
            </w:r>
            <w:r>
              <w:rPr>
                <w:rFonts w:hint="eastAsia" w:ascii="仿宋_GB2312" w:hAnsi="宋体" w:eastAsia="仿宋_GB2312" w:cs="宋体"/>
                <w:kern w:val="0"/>
                <w:sz w:val="20"/>
                <w:szCs w:val="20"/>
                <w:lang w:eastAsia="zh-CN"/>
              </w:rPr>
              <w:t>得</w:t>
            </w:r>
            <w:r>
              <w:rPr>
                <w:rFonts w:hint="eastAsia" w:ascii="仿宋_GB2312" w:hAnsi="宋体" w:eastAsia="仿宋_GB2312" w:cs="宋体"/>
                <w:kern w:val="0"/>
                <w:sz w:val="20"/>
                <w:szCs w:val="20"/>
              </w:rPr>
              <w:t>完整、合理</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有完整、明确、合理的部门整体工作方案得分，否则不得分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重点项目目标　　（</w:t>
            </w:r>
            <w:r>
              <w:rPr>
                <w:rFonts w:eastAsia="仿宋_GB2312"/>
                <w:kern w:val="0"/>
                <w:sz w:val="20"/>
              </w:rPr>
              <w:t>3</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重大项目实施方案明确、量化、可操作</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有完整、明确、合理的重点项目工作方案</w:t>
            </w:r>
            <w:r>
              <w:rPr>
                <w:rFonts w:hint="eastAsia" w:ascii="仿宋_GB2312" w:hAnsi="宋体" w:eastAsia="仿宋_GB2312" w:cs="宋体"/>
                <w:kern w:val="0"/>
                <w:sz w:val="20"/>
                <w:szCs w:val="20"/>
                <w:lang w:eastAsia="zh-CN"/>
              </w:rPr>
              <w:t>才</w:t>
            </w:r>
            <w:r>
              <w:rPr>
                <w:rFonts w:hint="eastAsia" w:ascii="仿宋_GB2312" w:hAnsi="宋体" w:eastAsia="仿宋_GB2312" w:cs="宋体"/>
                <w:kern w:val="0"/>
                <w:sz w:val="20"/>
                <w:szCs w:val="20"/>
              </w:rPr>
              <w:t>得分，否则不得分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2282" w:hRule="atLeast"/>
        </w:trPr>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r>
              <w:rPr>
                <w:rFonts w:eastAsia="仿宋_GB2312"/>
                <w:kern w:val="0"/>
                <w:sz w:val="20"/>
              </w:rPr>
              <w:t>24</w:t>
            </w:r>
            <w:r>
              <w:rPr>
                <w:rFonts w:ascii="仿宋_GB2312" w:hAnsi="宋体" w:eastAsia="仿宋_GB2312" w:cs="宋体"/>
                <w:kern w:val="0"/>
                <w:sz w:val="20"/>
              </w:rPr>
              <w:t>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0</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支付进度控制率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用以反映和考核部门（单位）预算执行的及时性和均衡性程度。</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支付进度率</w:t>
            </w:r>
            <w:r>
              <w:rPr>
                <w:rFonts w:eastAsia="仿宋_GB2312"/>
                <w:kern w:val="0"/>
                <w:sz w:val="20"/>
              </w:rPr>
              <w:t>=</w:t>
            </w:r>
            <w:r>
              <w:rPr>
                <w:rFonts w:ascii="仿宋_GB2312" w:hAnsi="宋体" w:eastAsia="仿宋_GB2312" w:cs="宋体"/>
                <w:kern w:val="0"/>
                <w:sz w:val="20"/>
              </w:rPr>
              <w:t>（部门支付进度</w:t>
            </w:r>
            <w:r>
              <w:rPr>
                <w:rFonts w:eastAsia="仿宋_GB2312"/>
                <w:kern w:val="0"/>
                <w:sz w:val="20"/>
              </w:rPr>
              <w:t>/</w:t>
            </w:r>
            <w:r>
              <w:rPr>
                <w:rFonts w:ascii="仿宋_GB2312" w:hAnsi="宋体" w:eastAsia="仿宋_GB2312" w:cs="宋体"/>
                <w:kern w:val="0"/>
                <w:sz w:val="20"/>
              </w:rPr>
              <w:t>区级平均支付进度）</w:t>
            </w:r>
            <w:r>
              <w:rPr>
                <w:rFonts w:eastAsia="仿宋_GB2312"/>
                <w:kern w:val="0"/>
                <w:sz w:val="20"/>
              </w:rPr>
              <w:t>×100%</w:t>
            </w:r>
            <w:r>
              <w:rPr>
                <w:rFonts w:ascii="仿宋_GB2312" w:hAnsi="宋体" w:eastAsia="仿宋_GB2312" w:cs="宋体"/>
                <w:kern w:val="0"/>
                <w:sz w:val="20"/>
              </w:rPr>
              <w:t>，支付进度率控制在</w:t>
            </w:r>
            <w:r>
              <w:rPr>
                <w:rFonts w:eastAsia="仿宋_GB2312"/>
                <w:kern w:val="0"/>
                <w:sz w:val="20"/>
              </w:rPr>
              <w:t>90%—110%</w:t>
            </w:r>
            <w:r>
              <w:rPr>
                <w:rFonts w:ascii="仿宋_GB2312" w:hAnsi="宋体" w:eastAsia="仿宋_GB2312" w:cs="宋体"/>
                <w:kern w:val="0"/>
                <w:sz w:val="20"/>
              </w:rPr>
              <w:t>间。</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部门支付进度：部门（单位）在某一时点的支出预算执行总数与年度支出预算数的比率。</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区级平均支付进度</w:t>
            </w:r>
            <w:r>
              <w:rPr>
                <w:rFonts w:hint="eastAsia" w:ascii="仿宋_GB2312" w:hAnsi="宋体" w:eastAsia="仿宋_GB2312" w:cs="宋体"/>
                <w:kern w:val="0"/>
                <w:sz w:val="20"/>
                <w:lang w:eastAsia="zh-CN"/>
              </w:rPr>
              <w:t>：</w:t>
            </w:r>
            <w:r>
              <w:rPr>
                <w:rFonts w:ascii="仿宋_GB2312" w:hAnsi="宋体" w:eastAsia="仿宋_GB2312" w:cs="宋体"/>
                <w:kern w:val="0"/>
                <w:sz w:val="20"/>
              </w:rPr>
              <w:t>在某时点上，本级财政的支付进度率</w:t>
            </w:r>
            <w:r>
              <w:rPr>
                <w:rFonts w:hint="eastAsia" w:ascii="仿宋_GB2312" w:hAnsi="宋体" w:eastAsia="仿宋_GB2312" w:cs="宋体"/>
                <w:kern w:val="0"/>
                <w:sz w:val="20"/>
                <w:lang w:eastAsia="zh-CN"/>
              </w:rPr>
              <w:t>，</w:t>
            </w:r>
            <w:r>
              <w:rPr>
                <w:rFonts w:ascii="仿宋_GB2312" w:hAnsi="宋体" w:eastAsia="仿宋_GB2312" w:cs="宋体"/>
                <w:kern w:val="0"/>
                <w:sz w:val="20"/>
              </w:rPr>
              <w:t>以序时进度代替。</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1864"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tcBorders>
              <w:top w:val="nil"/>
              <w:left w:val="nil"/>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财政预算执行（</w:t>
            </w:r>
            <w:r>
              <w:rPr>
                <w:rFonts w:eastAsia="仿宋_GB2312"/>
                <w:kern w:val="0"/>
                <w:sz w:val="20"/>
              </w:rPr>
              <w:t>5</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部门（单位）本年度预算执行数与预算数的比率，用以反映和考核部门（单位）预算完成程度。</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r>
              <w:rPr>
                <w:rFonts w:eastAsia="仿宋_GB2312"/>
                <w:kern w:val="0"/>
                <w:sz w:val="20"/>
              </w:rPr>
              <w:t>=</w:t>
            </w:r>
            <w:r>
              <w:rPr>
                <w:rFonts w:ascii="仿宋_GB2312" w:hAnsi="宋体" w:eastAsia="仿宋_GB2312" w:cs="宋体"/>
                <w:kern w:val="0"/>
                <w:sz w:val="20"/>
              </w:rPr>
              <w:t>（预算执行数</w:t>
            </w:r>
            <w:r>
              <w:rPr>
                <w:rFonts w:eastAsia="仿宋_GB2312"/>
                <w:kern w:val="0"/>
                <w:sz w:val="20"/>
              </w:rPr>
              <w:t>/</w:t>
            </w:r>
            <w:r>
              <w:rPr>
                <w:rFonts w:ascii="仿宋_GB2312" w:hAnsi="宋体" w:eastAsia="仿宋_GB2312" w:cs="宋体"/>
                <w:kern w:val="0"/>
                <w:sz w:val="20"/>
              </w:rPr>
              <w:t>预算数）</w:t>
            </w:r>
            <w:r>
              <w:rPr>
                <w:rFonts w:eastAsia="仿宋_GB2312"/>
                <w:kern w:val="0"/>
                <w:sz w:val="20"/>
              </w:rPr>
              <w:t>×100%</w:t>
            </w:r>
            <w:r>
              <w:rPr>
                <w:rFonts w:ascii="仿宋_GB2312" w:hAnsi="宋体" w:eastAsia="仿宋_GB2312" w:cs="宋体"/>
                <w:kern w:val="0"/>
                <w:sz w:val="20"/>
              </w:rPr>
              <w:t>。</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预算执行数：部门（单位）本年度实际完成的预算数，扣除结余数。</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预算数：财政部门批复的本年度部门（单位）预算数，含财政追加。</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1864"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预算刚性　　（</w:t>
            </w:r>
            <w:r>
              <w:rPr>
                <w:rFonts w:eastAsia="仿宋_GB2312"/>
                <w:kern w:val="0"/>
                <w:sz w:val="20"/>
              </w:rPr>
              <w:t>4</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　　（</w:t>
            </w:r>
            <w:r>
              <w:rPr>
                <w:rFonts w:eastAsia="仿宋_GB2312"/>
                <w:kern w:val="0"/>
                <w:sz w:val="20"/>
              </w:rPr>
              <w:t>4</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部门（单位）本年度预算调整数与预算数的比率，用以反映和考核部门（单位）预算的调整程度。</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w:t>
            </w:r>
            <w:r>
              <w:rPr>
                <w:rFonts w:eastAsia="仿宋_GB2312"/>
                <w:kern w:val="0"/>
                <w:sz w:val="20"/>
              </w:rPr>
              <w:t>=</w:t>
            </w:r>
            <w:r>
              <w:rPr>
                <w:rFonts w:ascii="仿宋_GB2312" w:hAnsi="宋体" w:eastAsia="仿宋_GB2312" w:cs="宋体"/>
                <w:kern w:val="0"/>
                <w:sz w:val="20"/>
              </w:rPr>
              <w:t>（预算调整数</w:t>
            </w:r>
            <w:r>
              <w:rPr>
                <w:rFonts w:eastAsia="仿宋_GB2312"/>
                <w:kern w:val="0"/>
                <w:sz w:val="20"/>
              </w:rPr>
              <w:t>/</w:t>
            </w:r>
            <w:r>
              <w:rPr>
                <w:rFonts w:ascii="仿宋_GB2312" w:hAnsi="宋体" w:eastAsia="仿宋_GB2312" w:cs="宋体"/>
                <w:kern w:val="0"/>
                <w:sz w:val="20"/>
              </w:rPr>
              <w:t>预算数）</w:t>
            </w:r>
            <w:r>
              <w:rPr>
                <w:rFonts w:eastAsia="仿宋_GB2312"/>
                <w:kern w:val="0"/>
                <w:sz w:val="20"/>
              </w:rPr>
              <w:t>×100%</w:t>
            </w:r>
            <w:r>
              <w:rPr>
                <w:rFonts w:ascii="仿宋_GB2312" w:hAnsi="宋体" w:eastAsia="仿宋_GB2312" w:cs="宋体"/>
                <w:kern w:val="0"/>
                <w:sz w:val="20"/>
              </w:rPr>
              <w:t>，控制在</w:t>
            </w:r>
            <w:r>
              <w:rPr>
                <w:rFonts w:eastAsia="仿宋_GB2312"/>
                <w:kern w:val="0"/>
                <w:sz w:val="20"/>
              </w:rPr>
              <w:t>20%</w:t>
            </w:r>
            <w:r>
              <w:rPr>
                <w:rFonts w:ascii="仿宋_GB2312" w:hAnsi="宋体" w:eastAsia="仿宋_GB2312" w:cs="宋体"/>
                <w:kern w:val="0"/>
                <w:sz w:val="20"/>
              </w:rPr>
              <w:t>以内。</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预算调整数：部门（单位）在本年度内涉及预算的追加、追减或结构调整的资金总和（因落实国家政策、发生不可抗力、上级部门或本级党委政府临时交办而产生的调整除外）。</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行政成本（</w:t>
            </w:r>
            <w:r>
              <w:rPr>
                <w:rFonts w:eastAsia="仿宋_GB2312"/>
                <w:kern w:val="0"/>
                <w:sz w:val="20"/>
              </w:rPr>
              <w:t>10</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rPr>
              <w:t>3</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反映部门人力资源控制情况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rPr>
              <w:t>=</w:t>
            </w:r>
            <w:r>
              <w:rPr>
                <w:rFonts w:ascii="仿宋_GB2312" w:hAnsi="宋体" w:eastAsia="仿宋_GB2312" w:cs="宋体"/>
                <w:kern w:val="0"/>
                <w:sz w:val="20"/>
              </w:rPr>
              <w:t>实际员工</w:t>
            </w:r>
            <w:r>
              <w:rPr>
                <w:rFonts w:hint="eastAsia" w:ascii="仿宋_GB2312" w:hAnsi="宋体" w:eastAsia="仿宋_GB2312" w:cs="宋体"/>
                <w:kern w:val="0"/>
                <w:sz w:val="20"/>
                <w:lang w:eastAsia="zh-CN"/>
              </w:rPr>
              <w:t>数</w:t>
            </w:r>
            <w:r>
              <w:rPr>
                <w:rFonts w:eastAsia="仿宋_GB2312"/>
                <w:kern w:val="0"/>
                <w:sz w:val="20"/>
              </w:rPr>
              <w:t>/</w:t>
            </w:r>
            <w:r>
              <w:rPr>
                <w:rFonts w:ascii="仿宋_GB2312" w:hAnsi="宋体" w:eastAsia="仿宋_GB2312" w:cs="宋体"/>
                <w:kern w:val="0"/>
                <w:sz w:val="20"/>
              </w:rPr>
              <w:t>部门编制数</w:t>
            </w:r>
            <w:r>
              <w:rPr>
                <w:rFonts w:eastAsia="仿宋_GB2312"/>
                <w:kern w:val="0"/>
                <w:sz w:val="20"/>
              </w:rPr>
              <w:t>*100%</w:t>
            </w:r>
            <w:r>
              <w:rPr>
                <w:rFonts w:ascii="仿宋_GB2312" w:hAnsi="宋体" w:eastAsia="仿宋_GB2312" w:cs="宋体"/>
                <w:kern w:val="0"/>
                <w:sz w:val="20"/>
              </w:rPr>
              <w:t>，不得超过</w:t>
            </w:r>
            <w:r>
              <w:rPr>
                <w:rFonts w:eastAsia="仿宋_GB2312"/>
                <w:kern w:val="0"/>
                <w:sz w:val="20"/>
              </w:rPr>
              <w:t>100%</w:t>
            </w:r>
            <w:r>
              <w:rPr>
                <w:rFonts w:ascii="仿宋_GB2312" w:hAnsi="宋体" w:eastAsia="仿宋_GB2312" w:cs="宋体"/>
                <w:kern w:val="0"/>
                <w:sz w:val="20"/>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一般性支出增长率（</w:t>
            </w:r>
            <w:r>
              <w:rPr>
                <w:rFonts w:eastAsia="仿宋_GB2312"/>
                <w:kern w:val="0"/>
                <w:sz w:val="20"/>
              </w:rPr>
              <w:t>3</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反映执行财政非生产性支出预算控制</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w:t>
            </w:r>
            <w:r>
              <w:rPr>
                <w:rFonts w:eastAsia="仿宋_GB2312"/>
                <w:kern w:val="0"/>
                <w:sz w:val="20"/>
              </w:rPr>
              <w:t>“</w:t>
            </w:r>
            <w:r>
              <w:rPr>
                <w:rFonts w:ascii="仿宋_GB2312" w:hAnsi="宋体" w:eastAsia="仿宋_GB2312" w:cs="宋体"/>
                <w:kern w:val="0"/>
                <w:sz w:val="20"/>
              </w:rPr>
              <w:t>一般性支出</w:t>
            </w:r>
            <w:r>
              <w:rPr>
                <w:rFonts w:eastAsia="仿宋_GB2312"/>
                <w:kern w:val="0"/>
                <w:sz w:val="20"/>
              </w:rPr>
              <w:t>”</w:t>
            </w:r>
            <w:r>
              <w:rPr>
                <w:rFonts w:ascii="仿宋_GB2312" w:hAnsi="宋体" w:eastAsia="仿宋_GB2312" w:cs="宋体"/>
                <w:kern w:val="0"/>
                <w:sz w:val="20"/>
              </w:rPr>
              <w:t>严格按财政管理规定执行，未完成控制要求不得分。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w:t>
            </w:r>
            <w:r>
              <w:rPr>
                <w:rFonts w:hint="eastAsia" w:ascii="仿宋_GB2312" w:hAnsi="宋体" w:eastAsia="仿宋_GB2312" w:cs="宋体"/>
                <w:kern w:val="0"/>
                <w:sz w:val="20"/>
                <w:szCs w:val="20"/>
                <w:lang w:eastAsia="zh-CN"/>
              </w:rPr>
              <w:t>支出</w:t>
            </w:r>
            <w:r>
              <w:rPr>
                <w:rFonts w:hint="eastAsia" w:ascii="仿宋_GB2312" w:hAnsi="宋体" w:eastAsia="仿宋_GB2312" w:cs="宋体"/>
                <w:kern w:val="0"/>
                <w:sz w:val="20"/>
                <w:szCs w:val="20"/>
              </w:rPr>
              <w:t>率（</w:t>
            </w:r>
            <w:r>
              <w:rPr>
                <w:rFonts w:eastAsia="仿宋_GB2312"/>
                <w:kern w:val="0"/>
                <w:sz w:val="20"/>
              </w:rPr>
              <w:t>4</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反映部门财政资源耗费控制情况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rPr>
              <w:t>=</w:t>
            </w:r>
            <w:r>
              <w:rPr>
                <w:rFonts w:ascii="仿宋_GB2312" w:hAnsi="宋体" w:eastAsia="仿宋_GB2312" w:cs="宋体"/>
                <w:kern w:val="0"/>
                <w:sz w:val="20"/>
              </w:rPr>
              <w:t>部门年度公用经费总额</w:t>
            </w:r>
            <w:r>
              <w:rPr>
                <w:rFonts w:eastAsia="仿宋_GB2312"/>
                <w:kern w:val="0"/>
                <w:sz w:val="20"/>
              </w:rPr>
              <w:t>÷</w:t>
            </w:r>
            <w:r>
              <w:rPr>
                <w:rFonts w:ascii="仿宋_GB2312" w:hAnsi="宋体" w:eastAsia="仿宋_GB2312" w:cs="宋体"/>
                <w:kern w:val="0"/>
                <w:sz w:val="20"/>
              </w:rPr>
              <w:t>编制内员工数</w:t>
            </w:r>
            <w:r>
              <w:rPr>
                <w:rFonts w:eastAsia="仿宋_GB2312"/>
                <w:kern w:val="0"/>
                <w:sz w:val="20"/>
              </w:rPr>
              <w:t>÷</w:t>
            </w:r>
            <w:r>
              <w:rPr>
                <w:rFonts w:ascii="仿宋_GB2312" w:hAnsi="宋体" w:eastAsia="仿宋_GB2312" w:cs="宋体"/>
                <w:kern w:val="0"/>
                <w:sz w:val="20"/>
              </w:rPr>
              <w:t>区级人均公用经费</w:t>
            </w:r>
            <w:r>
              <w:rPr>
                <w:rFonts w:eastAsia="仿宋_GB2312"/>
                <w:kern w:val="0"/>
                <w:sz w:val="20"/>
              </w:rPr>
              <w:t>×100%</w:t>
            </w:r>
            <w:r>
              <w:rPr>
                <w:rFonts w:ascii="仿宋_GB2312" w:hAnsi="宋体" w:eastAsia="仿宋_GB2312" w:cs="宋体"/>
                <w:kern w:val="0"/>
                <w:sz w:val="20"/>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37"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w:t>
            </w:r>
            <w:r>
              <w:rPr>
                <w:rFonts w:eastAsia="仿宋_GB2312"/>
                <w:kern w:val="0"/>
                <w:sz w:val="20"/>
              </w:rPr>
              <w:t>40</w:t>
            </w:r>
            <w:r>
              <w:rPr>
                <w:rFonts w:ascii="仿宋_GB2312" w:hAnsi="宋体" w:eastAsia="仿宋_GB2312" w:cs="宋体"/>
                <w:kern w:val="0"/>
                <w:sz w:val="20"/>
              </w:rPr>
              <w:t>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债务管理　（</w:t>
            </w:r>
            <w:r>
              <w:rPr>
                <w:rFonts w:eastAsia="仿宋_GB2312"/>
                <w:kern w:val="0"/>
                <w:sz w:val="20"/>
              </w:rPr>
              <w:t>2</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债务还本付息（</w:t>
            </w:r>
            <w:r>
              <w:rPr>
                <w:rFonts w:eastAsia="仿宋_GB2312"/>
                <w:kern w:val="0"/>
                <w:sz w:val="20"/>
              </w:rPr>
              <w:t>2</w:t>
            </w:r>
            <w:r>
              <w:rPr>
                <w:rFonts w:ascii="仿宋_GB2312" w:hAnsi="宋体" w:eastAsia="仿宋_GB2312" w:cs="宋体"/>
                <w:kern w:val="0"/>
                <w:sz w:val="20"/>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按规定做好政府性债务还本付息工作</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实际还本付息金额</w:t>
            </w:r>
            <w:r>
              <w:rPr>
                <w:rFonts w:eastAsia="仿宋_GB2312"/>
                <w:kern w:val="0"/>
                <w:sz w:val="20"/>
              </w:rPr>
              <w:t>÷</w:t>
            </w:r>
            <w:r>
              <w:rPr>
                <w:rFonts w:ascii="仿宋_GB2312" w:hAnsi="宋体" w:eastAsia="仿宋_GB2312" w:cs="宋体"/>
                <w:kern w:val="0"/>
                <w:sz w:val="20"/>
              </w:rPr>
              <w:t>应付金额</w:t>
            </w:r>
            <w:r>
              <w:rPr>
                <w:rFonts w:eastAsia="仿宋_GB2312"/>
                <w:kern w:val="0"/>
                <w:sz w:val="20"/>
              </w:rPr>
              <w:t>×</w:t>
            </w:r>
            <w:r>
              <w:rPr>
                <w:rFonts w:ascii="仿宋_GB2312" w:hAnsi="宋体" w:eastAsia="仿宋_GB2312" w:cs="宋体"/>
                <w:kern w:val="0"/>
                <w:sz w:val="20"/>
              </w:rPr>
              <w:t>指标分值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78"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非税收入管理情况　　（</w:t>
            </w:r>
            <w:r>
              <w:rPr>
                <w:rFonts w:eastAsia="仿宋_GB2312"/>
                <w:kern w:val="0"/>
                <w:sz w:val="20"/>
              </w:rPr>
              <w:t>4</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非税收入征收情况（</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是否按照规定的项目、标准、征收方式执收非税收入，非税收入项目设立的权限和缓减免的依据，对非税收入进行缓减免</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发现有未按规定的非税收入项目、标准执</w:t>
            </w:r>
            <w:r>
              <w:rPr>
                <w:rFonts w:hint="eastAsia" w:ascii="仿宋_GB2312" w:hAnsi="宋体" w:eastAsia="仿宋_GB2312" w:cs="宋体"/>
                <w:kern w:val="0"/>
                <w:sz w:val="20"/>
                <w:szCs w:val="20"/>
                <w:lang w:eastAsia="zh-CN"/>
              </w:rPr>
              <w:t>行</w:t>
            </w:r>
            <w:r>
              <w:rPr>
                <w:rFonts w:hint="eastAsia" w:ascii="仿宋_GB2312" w:hAnsi="宋体" w:eastAsia="仿宋_GB2312" w:cs="宋体"/>
                <w:kern w:val="0"/>
                <w:sz w:val="20"/>
                <w:szCs w:val="20"/>
              </w:rPr>
              <w:t>非税收入或有违反规定缓减免非税收入的，</w:t>
            </w:r>
            <w:r>
              <w:rPr>
                <w:rFonts w:hint="eastAsia" w:ascii="仿宋_GB2312" w:hAnsi="宋体" w:eastAsia="仿宋_GB2312" w:cs="宋体"/>
                <w:kern w:val="0"/>
                <w:sz w:val="20"/>
                <w:szCs w:val="20"/>
                <w:lang w:eastAsia="zh-CN"/>
              </w:rPr>
              <w:t>将</w:t>
            </w:r>
            <w:r>
              <w:rPr>
                <w:rFonts w:hint="eastAsia" w:ascii="仿宋_GB2312" w:hAnsi="宋体" w:eastAsia="仿宋_GB2312" w:cs="宋体"/>
                <w:kern w:val="0"/>
                <w:sz w:val="20"/>
                <w:szCs w:val="20"/>
              </w:rPr>
              <w:t>一次扣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非税收入上缴情况（</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是否及时足额将非税收入缴入财政</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发现未及时足额将非税收入缴入财政的或者截留、挪用非税收入的，发现一次扣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政府采购执行管理　　（</w:t>
            </w:r>
            <w:r>
              <w:rPr>
                <w:rFonts w:eastAsia="仿宋_GB2312"/>
                <w:kern w:val="0"/>
                <w:sz w:val="20"/>
              </w:rPr>
              <w:t>4</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政府采购实施计划编制（</w:t>
            </w:r>
            <w:r>
              <w:rPr>
                <w:rFonts w:eastAsia="仿宋_GB2312"/>
                <w:kern w:val="0"/>
                <w:sz w:val="20"/>
              </w:rPr>
              <w:t>2</w:t>
            </w:r>
            <w:r>
              <w:rPr>
                <w:rFonts w:ascii="仿宋_GB2312" w:hAnsi="宋体" w:eastAsia="仿宋_GB2312" w:cs="宋体"/>
                <w:kern w:val="0"/>
                <w:sz w:val="20"/>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实施计划与政府采购预算的一致性</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rPr>
              <w:t>1-</w:t>
            </w:r>
            <w:r>
              <w:rPr>
                <w:rFonts w:ascii="仿宋_GB2312" w:hAnsi="宋体" w:eastAsia="仿宋_GB2312" w:cs="宋体"/>
                <w:kern w:val="0"/>
                <w:sz w:val="20"/>
              </w:rPr>
              <w:t>调整或细化资金</w:t>
            </w:r>
            <w:r>
              <w:rPr>
                <w:rFonts w:eastAsia="仿宋_GB2312"/>
                <w:kern w:val="0"/>
                <w:sz w:val="20"/>
              </w:rPr>
              <w:t>/</w:t>
            </w:r>
            <w:r>
              <w:rPr>
                <w:rFonts w:ascii="仿宋_GB2312" w:hAnsi="宋体" w:eastAsia="仿宋_GB2312" w:cs="宋体"/>
                <w:kern w:val="0"/>
                <w:sz w:val="20"/>
              </w:rPr>
              <w:t>政府采购预算资金）</w:t>
            </w:r>
            <w:r>
              <w:rPr>
                <w:rFonts w:eastAsia="仿宋_GB2312"/>
                <w:kern w:val="0"/>
                <w:sz w:val="20"/>
              </w:rPr>
              <w:t>*</w:t>
            </w:r>
            <w:r>
              <w:rPr>
                <w:rFonts w:ascii="仿宋_GB2312" w:hAnsi="宋体" w:eastAsia="仿宋_GB2312" w:cs="宋体"/>
                <w:kern w:val="0"/>
                <w:sz w:val="20"/>
              </w:rPr>
              <w:t>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政府采购实施计划的执行（</w:t>
            </w:r>
            <w:r>
              <w:rPr>
                <w:rFonts w:eastAsia="仿宋_GB2312"/>
                <w:kern w:val="0"/>
                <w:sz w:val="20"/>
              </w:rPr>
              <w:t>2</w:t>
            </w:r>
            <w:r>
              <w:rPr>
                <w:rFonts w:ascii="仿宋_GB2312" w:hAnsi="宋体" w:eastAsia="仿宋_GB2312" w:cs="宋体"/>
                <w:kern w:val="0"/>
                <w:sz w:val="20"/>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执行的实施计划与备案的实施计划的一致性</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rPr>
              <w:t>1-</w:t>
            </w:r>
            <w:r>
              <w:rPr>
                <w:rFonts w:ascii="仿宋_GB2312" w:hAnsi="宋体" w:eastAsia="仿宋_GB2312" w:cs="宋体"/>
                <w:kern w:val="0"/>
                <w:sz w:val="20"/>
              </w:rPr>
              <w:t>实施计划备案后的调整或细化资金</w:t>
            </w:r>
            <w:r>
              <w:rPr>
                <w:rFonts w:eastAsia="仿宋_GB2312"/>
                <w:kern w:val="0"/>
                <w:sz w:val="20"/>
              </w:rPr>
              <w:t>/</w:t>
            </w:r>
            <w:r>
              <w:rPr>
                <w:rFonts w:ascii="仿宋_GB2312" w:hAnsi="宋体" w:eastAsia="仿宋_GB2312" w:cs="宋体"/>
                <w:kern w:val="0"/>
                <w:sz w:val="20"/>
              </w:rPr>
              <w:t>实施计划备案后的资金）</w:t>
            </w:r>
            <w:r>
              <w:rPr>
                <w:rFonts w:eastAsia="仿宋_GB2312"/>
                <w:kern w:val="0"/>
                <w:sz w:val="20"/>
              </w:rPr>
              <w:t>*</w:t>
            </w:r>
            <w:r>
              <w:rPr>
                <w:rFonts w:ascii="仿宋_GB2312" w:hAnsi="宋体" w:eastAsia="仿宋_GB2312" w:cs="宋体"/>
                <w:kern w:val="0"/>
                <w:sz w:val="20"/>
              </w:rPr>
              <w:t>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19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　　（</w:t>
            </w:r>
            <w:r>
              <w:rPr>
                <w:rFonts w:eastAsia="仿宋_GB2312"/>
                <w:kern w:val="0"/>
                <w:sz w:val="20"/>
              </w:rPr>
              <w:t>6</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资产管理信息系统建设情况　　　（</w:t>
            </w:r>
            <w:r>
              <w:rPr>
                <w:rFonts w:eastAsia="仿宋_GB2312"/>
                <w:kern w:val="0"/>
                <w:sz w:val="20"/>
              </w:rPr>
              <w:t>2</w:t>
            </w:r>
            <w:r>
              <w:rPr>
                <w:rFonts w:ascii="仿宋_GB2312" w:hAnsi="宋体" w:eastAsia="仿宋_GB2312" w:cs="宋体"/>
                <w:kern w:val="0"/>
                <w:sz w:val="20"/>
              </w:rPr>
              <w:t>分）</w:t>
            </w:r>
          </w:p>
        </w:tc>
        <w:tc>
          <w:tcPr>
            <w:tcW w:w="2835" w:type="dxa"/>
            <w:tcBorders>
              <w:top w:val="nil"/>
              <w:left w:val="nil"/>
              <w:bottom w:val="nil"/>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考核部门和单位将国有资产纳入资产信息系统管理情况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①未将所属单位国有资产纳入系统管理，每少一个单位扣</w:t>
            </w:r>
            <w:r>
              <w:rPr>
                <w:rFonts w:eastAsia="仿宋_GB2312"/>
                <w:kern w:val="0"/>
                <w:sz w:val="20"/>
              </w:rPr>
              <w:t>1</w:t>
            </w:r>
            <w:r>
              <w:rPr>
                <w:rFonts w:ascii="仿宋_GB2312" w:hAnsi="宋体" w:eastAsia="仿宋_GB2312" w:cs="宋体"/>
                <w:kern w:val="0"/>
                <w:sz w:val="20"/>
              </w:rPr>
              <w:t>分。②未将资产变动情况及时录入系统，每次扣</w:t>
            </w:r>
            <w:r>
              <w:rPr>
                <w:rFonts w:eastAsia="仿宋_GB2312"/>
                <w:kern w:val="0"/>
                <w:sz w:val="20"/>
              </w:rPr>
              <w:t>0.5</w:t>
            </w:r>
            <w:r>
              <w:rPr>
                <w:rFonts w:ascii="仿宋_GB2312" w:hAnsi="宋体" w:eastAsia="仿宋_GB2312" w:cs="宋体"/>
                <w:kern w:val="0"/>
                <w:sz w:val="20"/>
              </w:rPr>
              <w:t>分。③</w:t>
            </w:r>
            <w:r>
              <w:rPr>
                <w:rFonts w:hint="eastAsia" w:ascii="仿宋_GB2312" w:hAnsi="宋体" w:eastAsia="仿宋_GB2312" w:cs="宋体"/>
                <w:kern w:val="0"/>
                <w:sz w:val="20"/>
                <w:lang w:eastAsia="zh-CN"/>
              </w:rPr>
              <w:t>如果</w:t>
            </w:r>
            <w:r>
              <w:rPr>
                <w:rFonts w:ascii="仿宋_GB2312" w:hAnsi="宋体" w:eastAsia="仿宋_GB2312" w:cs="宋体"/>
                <w:kern w:val="0"/>
                <w:sz w:val="20"/>
              </w:rPr>
              <w:t>未落实人员负责管理系统，</w:t>
            </w:r>
            <w:r>
              <w:rPr>
                <w:rFonts w:hint="eastAsia" w:ascii="仿宋_GB2312" w:hAnsi="宋体" w:eastAsia="仿宋_GB2312" w:cs="宋体"/>
                <w:kern w:val="0"/>
                <w:sz w:val="20"/>
                <w:lang w:eastAsia="zh-CN"/>
              </w:rPr>
              <w:t>将被</w:t>
            </w:r>
            <w:r>
              <w:rPr>
                <w:rFonts w:ascii="仿宋_GB2312" w:hAnsi="宋体" w:eastAsia="仿宋_GB2312" w:cs="宋体"/>
                <w:kern w:val="0"/>
                <w:sz w:val="20"/>
              </w:rPr>
              <w:t>扣</w:t>
            </w:r>
            <w:r>
              <w:rPr>
                <w:rFonts w:hint="eastAsia" w:ascii="仿宋_GB2312" w:hAnsi="宋体" w:eastAsia="仿宋_GB2312" w:cs="宋体"/>
                <w:kern w:val="0"/>
                <w:sz w:val="20"/>
                <w:lang w:eastAsia="zh-CN"/>
              </w:rPr>
              <w:t>除</w:t>
            </w:r>
            <w:r>
              <w:rPr>
                <w:rFonts w:eastAsia="仿宋_GB2312"/>
                <w:kern w:val="0"/>
                <w:sz w:val="20"/>
              </w:rPr>
              <w:t>1</w:t>
            </w:r>
            <w:r>
              <w:rPr>
                <w:rFonts w:ascii="仿宋_GB2312" w:hAnsi="宋体" w:eastAsia="仿宋_GB2312" w:cs="宋体"/>
                <w:kern w:val="0"/>
                <w:sz w:val="20"/>
              </w:rPr>
              <w:t>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481"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行政事业单位资产清查开展情况（</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考核行政事业单位按要求及时、准确、全面开展资产清查工作情况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①未在规定时间内完成资产清查任务</w:t>
            </w:r>
            <w:r>
              <w:rPr>
                <w:rFonts w:hint="eastAsia" w:ascii="仿宋_GB2312" w:hAnsi="宋体" w:eastAsia="仿宋_GB2312" w:cs="宋体"/>
                <w:kern w:val="0"/>
                <w:sz w:val="20"/>
                <w:szCs w:val="20"/>
                <w:lang w:eastAsia="zh-CN"/>
              </w:rPr>
              <w:t>将被</w:t>
            </w:r>
            <w:r>
              <w:rPr>
                <w:rFonts w:hint="eastAsia" w:ascii="仿宋_GB2312" w:hAnsi="宋体" w:eastAsia="仿宋_GB2312" w:cs="宋体"/>
                <w:kern w:val="0"/>
                <w:sz w:val="20"/>
                <w:szCs w:val="20"/>
              </w:rPr>
              <w:t>扣</w:t>
            </w:r>
            <w:r>
              <w:rPr>
                <w:rFonts w:hint="eastAsia" w:ascii="仿宋_GB2312" w:hAnsi="宋体" w:eastAsia="仿宋_GB2312" w:cs="宋体"/>
                <w:kern w:val="0"/>
                <w:sz w:val="20"/>
                <w:szCs w:val="20"/>
                <w:lang w:eastAsia="zh-CN"/>
              </w:rPr>
              <w:t>除</w:t>
            </w:r>
            <w:r>
              <w:rPr>
                <w:rFonts w:eastAsia="仿宋_GB2312"/>
                <w:kern w:val="0"/>
                <w:sz w:val="20"/>
              </w:rPr>
              <w:t>1</w:t>
            </w:r>
            <w:r>
              <w:rPr>
                <w:rFonts w:ascii="仿宋_GB2312" w:hAnsi="宋体" w:eastAsia="仿宋_GB2312" w:cs="宋体"/>
                <w:kern w:val="0"/>
                <w:sz w:val="20"/>
              </w:rPr>
              <w:t>分。②资产清查结果与财政组织复核的结果误差超过</w:t>
            </w:r>
            <w:r>
              <w:rPr>
                <w:rFonts w:eastAsia="仿宋_GB2312"/>
                <w:kern w:val="0"/>
                <w:sz w:val="20"/>
              </w:rPr>
              <w:t>10%</w:t>
            </w:r>
            <w:r>
              <w:rPr>
                <w:rFonts w:ascii="仿宋_GB2312" w:hAnsi="宋体" w:eastAsia="仿宋_GB2312" w:cs="宋体"/>
                <w:kern w:val="0"/>
                <w:sz w:val="20"/>
              </w:rPr>
              <w:t>的扣</w:t>
            </w:r>
            <w:r>
              <w:rPr>
                <w:rFonts w:eastAsia="仿宋_GB2312"/>
                <w:kern w:val="0"/>
                <w:sz w:val="20"/>
              </w:rPr>
              <w:t>1</w:t>
            </w:r>
            <w:r>
              <w:rPr>
                <w:rFonts w:ascii="仿宋_GB2312" w:hAnsi="宋体" w:eastAsia="仿宋_GB2312" w:cs="宋体"/>
                <w:kern w:val="0"/>
                <w:sz w:val="20"/>
              </w:rPr>
              <w:t>分。③未及时按批复的清查结果进行账务调整扣</w:t>
            </w:r>
            <w:r>
              <w:rPr>
                <w:rFonts w:eastAsia="仿宋_GB2312"/>
                <w:kern w:val="0"/>
                <w:sz w:val="20"/>
              </w:rPr>
              <w:t>1</w:t>
            </w:r>
            <w:r>
              <w:rPr>
                <w:rFonts w:ascii="仿宋_GB2312" w:hAnsi="宋体" w:eastAsia="仿宋_GB2312" w:cs="宋体"/>
                <w:kern w:val="0"/>
                <w:sz w:val="20"/>
              </w:rPr>
              <w:t>分。④未及时更新资产管理信息系统，导致系统资产数据与上报财政的资产清查结果不一致扣</w:t>
            </w:r>
            <w:r>
              <w:rPr>
                <w:rFonts w:eastAsia="仿宋_GB2312"/>
                <w:kern w:val="0"/>
                <w:sz w:val="20"/>
              </w:rPr>
              <w:t>1</w:t>
            </w:r>
            <w:r>
              <w:rPr>
                <w:rFonts w:ascii="仿宋_GB2312" w:hAnsi="宋体" w:eastAsia="仿宋_GB2312" w:cs="宋体"/>
                <w:kern w:val="0"/>
                <w:sz w:val="20"/>
              </w:rPr>
              <w:t>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184"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行政事业单位资产报表上报情况（</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考核行政事业单位上报国有资产报表数据的真实性、准确性、全面性</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①未落实专人负责资产报表，未及时上报资产报表扣</w:t>
            </w:r>
            <w:r>
              <w:rPr>
                <w:rFonts w:eastAsia="仿宋_GB2312"/>
                <w:kern w:val="0"/>
                <w:sz w:val="20"/>
              </w:rPr>
              <w:t>1</w:t>
            </w:r>
            <w:r>
              <w:rPr>
                <w:rFonts w:ascii="仿宋_GB2312" w:hAnsi="宋体" w:eastAsia="仿宋_GB2312" w:cs="宋体"/>
                <w:kern w:val="0"/>
                <w:sz w:val="20"/>
              </w:rPr>
              <w:t>分。②报表填报不规范，内容</w:t>
            </w:r>
            <w:r>
              <w:rPr>
                <w:rFonts w:hint="eastAsia" w:ascii="仿宋_GB2312" w:hAnsi="宋体" w:eastAsia="仿宋_GB2312" w:cs="宋体"/>
                <w:kern w:val="0"/>
                <w:sz w:val="20"/>
                <w:lang w:eastAsia="zh-CN"/>
              </w:rPr>
              <w:t>填报</w:t>
            </w:r>
            <w:r>
              <w:rPr>
                <w:rFonts w:ascii="仿宋_GB2312" w:hAnsi="宋体" w:eastAsia="仿宋_GB2312" w:cs="宋体"/>
                <w:kern w:val="0"/>
                <w:sz w:val="20"/>
              </w:rPr>
              <w:t>不完整，数据</w:t>
            </w:r>
            <w:r>
              <w:rPr>
                <w:rFonts w:hint="eastAsia" w:ascii="仿宋_GB2312" w:hAnsi="宋体" w:eastAsia="仿宋_GB2312" w:cs="宋体"/>
                <w:kern w:val="0"/>
                <w:sz w:val="20"/>
                <w:lang w:eastAsia="zh-CN"/>
              </w:rPr>
              <w:t>填报</w:t>
            </w:r>
            <w:r>
              <w:rPr>
                <w:rFonts w:ascii="仿宋_GB2312" w:hAnsi="宋体" w:eastAsia="仿宋_GB2312" w:cs="宋体"/>
                <w:kern w:val="0"/>
                <w:sz w:val="20"/>
              </w:rPr>
              <w:t>不真实，扣</w:t>
            </w:r>
            <w:r>
              <w:rPr>
                <w:rFonts w:eastAsia="仿宋_GB2312"/>
                <w:kern w:val="0"/>
                <w:sz w:val="20"/>
              </w:rPr>
              <w:t>1</w:t>
            </w:r>
            <w:r>
              <w:rPr>
                <w:rFonts w:ascii="仿宋_GB2312" w:hAnsi="宋体" w:eastAsia="仿宋_GB2312" w:cs="宋体"/>
                <w:kern w:val="0"/>
                <w:sz w:val="20"/>
              </w:rPr>
              <w:t>分。③未提交分析报告，对资产变动情况未作分析说明，扣</w:t>
            </w:r>
            <w:r>
              <w:rPr>
                <w:rFonts w:eastAsia="仿宋_GB2312"/>
                <w:kern w:val="0"/>
                <w:sz w:val="20"/>
              </w:rPr>
              <w:t>1</w:t>
            </w:r>
            <w:r>
              <w:rPr>
                <w:rFonts w:ascii="仿宋_GB2312" w:hAnsi="宋体" w:eastAsia="仿宋_GB2312" w:cs="宋体"/>
                <w:kern w:val="0"/>
                <w:sz w:val="20"/>
              </w:rPr>
              <w:t>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09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内控制度管理（</w:t>
            </w:r>
            <w:r>
              <w:rPr>
                <w:rFonts w:eastAsia="仿宋_GB2312"/>
                <w:kern w:val="0"/>
                <w:sz w:val="20"/>
              </w:rPr>
              <w:t>4</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内部控制</w:t>
            </w:r>
            <w:r>
              <w:rPr>
                <w:rFonts w:hint="eastAsia" w:ascii="仿宋_GB2312" w:hAnsi="宋体" w:eastAsia="仿宋_GB2312" w:cs="宋体"/>
                <w:kern w:val="0"/>
                <w:sz w:val="20"/>
                <w:szCs w:val="20"/>
                <w:lang w:eastAsia="zh-CN"/>
              </w:rPr>
              <w:t>制</w:t>
            </w:r>
            <w:r>
              <w:rPr>
                <w:rFonts w:hint="eastAsia" w:ascii="仿宋_GB2312" w:hAnsi="宋体" w:eastAsia="仿宋_GB2312" w:cs="宋体"/>
                <w:kern w:val="0"/>
                <w:sz w:val="20"/>
                <w:szCs w:val="20"/>
              </w:rPr>
              <w:t>度健全完整（</w:t>
            </w:r>
            <w:r>
              <w:rPr>
                <w:rFonts w:eastAsia="仿宋_GB2312"/>
                <w:kern w:val="0"/>
                <w:sz w:val="20"/>
              </w:rPr>
              <w:t>4</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考核部门内部控制制度的设置和执行情况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内部控制制度健全完整并执行良好的得分，否则不得分。在本年度内</w:t>
            </w:r>
            <w:r>
              <w:rPr>
                <w:rFonts w:hint="eastAsia" w:ascii="仿宋_GB2312" w:hAnsi="宋体" w:eastAsia="仿宋_GB2312" w:cs="宋体"/>
                <w:kern w:val="0"/>
                <w:sz w:val="20"/>
                <w:szCs w:val="20"/>
                <w:lang w:eastAsia="zh-CN"/>
              </w:rPr>
              <w:t>，</w:t>
            </w:r>
            <w:r>
              <w:rPr>
                <w:rFonts w:hint="eastAsia" w:ascii="仿宋_GB2312" w:hAnsi="宋体" w:eastAsia="仿宋_GB2312" w:cs="宋体"/>
                <w:kern w:val="0"/>
                <w:sz w:val="20"/>
                <w:szCs w:val="20"/>
              </w:rPr>
              <w:t>因内控制度不健全或执行不到位，造成单位出现廉政风险或发生重大责任事故的</w:t>
            </w:r>
            <w:r>
              <w:rPr>
                <w:rFonts w:hint="eastAsia" w:ascii="仿宋_GB2312" w:hAnsi="宋体" w:eastAsia="仿宋_GB2312" w:cs="宋体"/>
                <w:kern w:val="0"/>
                <w:sz w:val="20"/>
                <w:szCs w:val="20"/>
                <w:lang w:eastAsia="zh-CN"/>
              </w:rPr>
              <w:t>，</w:t>
            </w:r>
            <w:r>
              <w:rPr>
                <w:rFonts w:hint="eastAsia" w:ascii="仿宋_GB2312" w:hAnsi="宋体" w:eastAsia="仿宋_GB2312" w:cs="宋体"/>
                <w:kern w:val="0"/>
                <w:sz w:val="20"/>
                <w:szCs w:val="20"/>
              </w:rPr>
              <w:t>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1616"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信息公开　　（</w:t>
            </w:r>
            <w:r>
              <w:rPr>
                <w:rFonts w:eastAsia="仿宋_GB2312"/>
                <w:kern w:val="0"/>
                <w:sz w:val="20"/>
              </w:rPr>
              <w:t>6</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预算公开（</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除涉密信息外，各部门要在财政部门批复后二十日内向社会公开本部门预算（含所有财政资金安排的</w:t>
            </w:r>
            <w:r>
              <w:rPr>
                <w:rFonts w:eastAsia="仿宋_GB2312"/>
                <w:kern w:val="0"/>
                <w:sz w:val="20"/>
              </w:rPr>
              <w:t>“</w:t>
            </w:r>
            <w:r>
              <w:rPr>
                <w:rFonts w:ascii="仿宋_GB2312" w:hAnsi="宋体" w:eastAsia="仿宋_GB2312" w:cs="宋体"/>
                <w:kern w:val="0"/>
                <w:sz w:val="20"/>
              </w:rPr>
              <w:t>三公</w:t>
            </w:r>
            <w:r>
              <w:rPr>
                <w:rFonts w:eastAsia="仿宋_GB2312"/>
                <w:kern w:val="0"/>
                <w:sz w:val="20"/>
              </w:rPr>
              <w:t>”</w:t>
            </w:r>
            <w:r>
              <w:rPr>
                <w:rFonts w:ascii="仿宋_GB2312" w:hAnsi="宋体" w:eastAsia="仿宋_GB2312" w:cs="宋体"/>
                <w:kern w:val="0"/>
                <w:sz w:val="20"/>
              </w:rPr>
              <w:t>经费、机关运行经费的安排、使用情况等）</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按规定公开预算，未按要求公开的，</w:t>
            </w:r>
            <w:r>
              <w:rPr>
                <w:rFonts w:hint="eastAsia" w:ascii="仿宋_GB2312" w:hAnsi="宋体" w:eastAsia="仿宋_GB2312" w:cs="宋体"/>
                <w:kern w:val="0"/>
                <w:sz w:val="20"/>
                <w:szCs w:val="20"/>
                <w:lang w:eastAsia="zh-CN"/>
              </w:rPr>
              <w:t>每</w:t>
            </w:r>
            <w:r>
              <w:rPr>
                <w:rFonts w:hint="eastAsia" w:ascii="仿宋_GB2312" w:hAnsi="宋体" w:eastAsia="仿宋_GB2312" w:cs="宋体"/>
                <w:kern w:val="0"/>
                <w:sz w:val="20"/>
                <w:szCs w:val="20"/>
              </w:rPr>
              <w:t>发现一处扣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65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决算公开（</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w:t>
            </w:r>
            <w:r>
              <w:rPr>
                <w:rFonts w:hint="eastAsia" w:ascii="仿宋_GB2312" w:hAnsi="宋体" w:eastAsia="仿宋_GB2312" w:cs="宋体"/>
                <w:kern w:val="0"/>
                <w:sz w:val="20"/>
                <w:szCs w:val="20"/>
                <w:lang w:eastAsia="zh-CN"/>
              </w:rPr>
              <w:t>后</w:t>
            </w:r>
            <w:r>
              <w:rPr>
                <w:rFonts w:hint="eastAsia" w:ascii="仿宋_GB2312" w:hAnsi="宋体" w:eastAsia="仿宋_GB2312" w:cs="宋体"/>
                <w:kern w:val="0"/>
                <w:sz w:val="20"/>
                <w:szCs w:val="20"/>
              </w:rPr>
              <w:t>二十日内向社会公开本部门决算（含所有财政资金安排的</w:t>
            </w:r>
            <w:r>
              <w:rPr>
                <w:rFonts w:eastAsia="仿宋_GB2312"/>
                <w:kern w:val="0"/>
                <w:sz w:val="20"/>
              </w:rPr>
              <w:t>“</w:t>
            </w:r>
            <w:r>
              <w:rPr>
                <w:rFonts w:ascii="仿宋_GB2312" w:hAnsi="宋体" w:eastAsia="仿宋_GB2312" w:cs="宋体"/>
                <w:kern w:val="0"/>
                <w:sz w:val="20"/>
              </w:rPr>
              <w:t>三公</w:t>
            </w:r>
            <w:r>
              <w:rPr>
                <w:rFonts w:eastAsia="仿宋_GB2312"/>
                <w:kern w:val="0"/>
                <w:sz w:val="20"/>
              </w:rPr>
              <w:t>”</w:t>
            </w:r>
            <w:r>
              <w:rPr>
                <w:rFonts w:ascii="仿宋_GB2312" w:hAnsi="宋体" w:eastAsia="仿宋_GB2312" w:cs="宋体"/>
                <w:kern w:val="0"/>
                <w:sz w:val="20"/>
              </w:rPr>
              <w:t>经费、机关运行经费的安排、使用情况等）</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w:t>
            </w:r>
            <w:r>
              <w:rPr>
                <w:rFonts w:hint="eastAsia" w:ascii="仿宋_GB2312" w:hAnsi="宋体" w:eastAsia="仿宋_GB2312" w:cs="宋体"/>
                <w:kern w:val="0"/>
                <w:sz w:val="20"/>
                <w:szCs w:val="20"/>
                <w:lang w:eastAsia="zh-CN"/>
              </w:rPr>
              <w:t>每</w:t>
            </w:r>
            <w:r>
              <w:rPr>
                <w:rFonts w:hint="eastAsia" w:ascii="仿宋_GB2312" w:hAnsi="宋体" w:eastAsia="仿宋_GB2312" w:cs="宋体"/>
                <w:kern w:val="0"/>
                <w:sz w:val="20"/>
                <w:szCs w:val="20"/>
              </w:rPr>
              <w:t>发现一处问题</w:t>
            </w:r>
            <w:r>
              <w:rPr>
                <w:rFonts w:hint="eastAsia" w:ascii="仿宋_GB2312" w:hAnsi="宋体" w:eastAsia="仿宋_GB2312" w:cs="宋体"/>
                <w:kern w:val="0"/>
                <w:sz w:val="20"/>
                <w:szCs w:val="20"/>
                <w:lang w:eastAsia="zh-CN"/>
              </w:rPr>
              <w:t>记</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73"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绩效信息公开　　（</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按要求公开部门整体支出绩效自评报告及其他按要求应公开的绩效信息</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w:t>
            </w:r>
            <w:r>
              <w:rPr>
                <w:rFonts w:hint="eastAsia" w:ascii="仿宋_GB2312" w:hAnsi="宋体" w:eastAsia="仿宋_GB2312" w:cs="宋体"/>
                <w:kern w:val="0"/>
                <w:sz w:val="20"/>
                <w:szCs w:val="20"/>
                <w:lang w:eastAsia="zh-CN"/>
              </w:rPr>
              <w:t>每</w:t>
            </w:r>
            <w:r>
              <w:rPr>
                <w:rFonts w:hint="eastAsia" w:ascii="仿宋_GB2312" w:hAnsi="宋体" w:eastAsia="仿宋_GB2312" w:cs="宋体"/>
                <w:kern w:val="0"/>
                <w:sz w:val="20"/>
                <w:szCs w:val="20"/>
              </w:rPr>
              <w:t>发现一处问题</w:t>
            </w:r>
            <w:r>
              <w:rPr>
                <w:rFonts w:hint="eastAsia" w:ascii="仿宋_GB2312" w:hAnsi="宋体" w:eastAsia="仿宋_GB2312" w:cs="宋体"/>
                <w:kern w:val="0"/>
                <w:sz w:val="20"/>
                <w:szCs w:val="20"/>
                <w:lang w:eastAsia="zh-CN"/>
              </w:rPr>
              <w:t>记</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20" w:hRule="atLeast"/>
        </w:trPr>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综合管理（</w:t>
            </w:r>
            <w:r>
              <w:rPr>
                <w:kern w:val="0"/>
                <w:sz w:val="20"/>
              </w:rPr>
              <w:t>40</w:t>
            </w:r>
            <w:r>
              <w:rPr>
                <w:rFonts w:ascii="宋体" w:hAnsi="宋体" w:cs="宋体"/>
                <w:kern w:val="0"/>
                <w:sz w:val="20"/>
              </w:rPr>
              <w:t>分）</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w:t>
            </w:r>
            <w:r>
              <w:rPr>
                <w:rFonts w:hint="eastAsia" w:ascii="仿宋_GB2312" w:hAnsi="宋体" w:eastAsia="仿宋_GB2312" w:cs="宋体"/>
                <w:kern w:val="0"/>
                <w:sz w:val="20"/>
                <w:szCs w:val="20"/>
                <w:lang w:eastAsia="zh-CN"/>
              </w:rPr>
              <w:t>考核</w:t>
            </w:r>
            <w:r>
              <w:rPr>
                <w:rFonts w:hint="eastAsia" w:ascii="仿宋_GB2312" w:hAnsi="宋体" w:eastAsia="仿宋_GB2312" w:cs="宋体"/>
                <w:kern w:val="0"/>
                <w:sz w:val="20"/>
                <w:szCs w:val="20"/>
              </w:rPr>
              <w:t>　　（</w:t>
            </w:r>
            <w:r>
              <w:rPr>
                <w:rFonts w:eastAsia="仿宋_GB2312"/>
                <w:kern w:val="0"/>
                <w:sz w:val="20"/>
              </w:rPr>
              <w:t>8</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评价项目覆盖率（</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部门实施绩效评价项目数量占部门管理专项预算项目数量的比重，部门申报绩效</w:t>
            </w:r>
            <w:r>
              <w:rPr>
                <w:rFonts w:hint="eastAsia" w:ascii="仿宋_GB2312" w:hAnsi="宋体" w:eastAsia="仿宋_GB2312" w:cs="宋体"/>
                <w:kern w:val="0"/>
                <w:sz w:val="20"/>
                <w:szCs w:val="20"/>
                <w:lang w:eastAsia="zh-CN"/>
              </w:rPr>
              <w:t>评价</w:t>
            </w:r>
            <w:r>
              <w:rPr>
                <w:rFonts w:hint="eastAsia" w:ascii="仿宋_GB2312" w:hAnsi="宋体" w:eastAsia="仿宋_GB2312" w:cs="宋体"/>
                <w:kern w:val="0"/>
                <w:sz w:val="20"/>
                <w:szCs w:val="20"/>
              </w:rPr>
              <w:t>项目数量的比重，用以反映和考核部门实施绩效评价项目资金覆盖情况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评价覆盖率</w:t>
            </w:r>
            <w:r>
              <w:rPr>
                <w:rFonts w:eastAsia="仿宋_GB2312"/>
                <w:kern w:val="0"/>
                <w:sz w:val="20"/>
              </w:rPr>
              <w:t>=</w:t>
            </w:r>
            <w:r>
              <w:rPr>
                <w:rFonts w:ascii="仿宋_GB2312" w:hAnsi="宋体" w:eastAsia="仿宋_GB2312" w:cs="宋体"/>
                <w:kern w:val="0"/>
                <w:sz w:val="20"/>
              </w:rPr>
              <w:t>实施绩效评价项目数量</w:t>
            </w:r>
            <w:r>
              <w:rPr>
                <w:rFonts w:eastAsia="仿宋_GB2312"/>
                <w:kern w:val="0"/>
                <w:sz w:val="20"/>
              </w:rPr>
              <w:t>/</w:t>
            </w:r>
            <w:r>
              <w:rPr>
                <w:rFonts w:ascii="仿宋_GB2312" w:hAnsi="宋体" w:eastAsia="仿宋_GB2312" w:cs="宋体"/>
                <w:kern w:val="0"/>
                <w:sz w:val="20"/>
              </w:rPr>
              <w:t>部门管理专项预算项目数量</w:t>
            </w:r>
            <w:r>
              <w:rPr>
                <w:rFonts w:eastAsia="仿宋_GB2312"/>
                <w:kern w:val="0"/>
                <w:sz w:val="20"/>
              </w:rPr>
              <w:t>×100%</w:t>
            </w:r>
            <w:r>
              <w:rPr>
                <w:rFonts w:ascii="仿宋_GB2312" w:hAnsi="宋体" w:eastAsia="仿宋_GB2312" w:cs="宋体"/>
                <w:kern w:val="0"/>
                <w:sz w:val="20"/>
              </w:rPr>
              <w:t>，大于</w:t>
            </w:r>
            <w:r>
              <w:rPr>
                <w:rFonts w:eastAsia="仿宋_GB2312"/>
                <w:kern w:val="0"/>
                <w:sz w:val="20"/>
              </w:rPr>
              <w:t>50%</w:t>
            </w:r>
            <w:r>
              <w:rPr>
                <w:rFonts w:ascii="仿宋_GB2312" w:hAnsi="宋体" w:eastAsia="仿宋_GB2312" w:cs="宋体"/>
                <w:kern w:val="0"/>
                <w:sz w:val="20"/>
              </w:rPr>
              <w:t>，得满分。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评价层次（</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部门（单位）是否对下级预算单位开展整体绩效评价</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实施评价下级预算单位的得分，否则不得分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评价结果利用率（</w:t>
            </w:r>
            <w:r>
              <w:rPr>
                <w:rFonts w:eastAsia="仿宋_GB2312"/>
                <w:kern w:val="0"/>
                <w:sz w:val="20"/>
              </w:rPr>
              <w:t>4</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部门是否根据绩效评价发现</w:t>
            </w:r>
            <w:r>
              <w:rPr>
                <w:rFonts w:hint="eastAsia" w:ascii="仿宋_GB2312" w:hAnsi="宋体" w:eastAsia="仿宋_GB2312" w:cs="宋体"/>
                <w:kern w:val="0"/>
                <w:sz w:val="20"/>
                <w:szCs w:val="20"/>
                <w:lang w:eastAsia="zh-CN"/>
              </w:rPr>
              <w:t>的</w:t>
            </w:r>
            <w:r>
              <w:rPr>
                <w:rFonts w:hint="eastAsia" w:ascii="仿宋_GB2312" w:hAnsi="宋体" w:eastAsia="仿宋_GB2312" w:cs="宋体"/>
                <w:kern w:val="0"/>
                <w:sz w:val="20"/>
                <w:szCs w:val="20"/>
              </w:rPr>
              <w:t>问题制定整改措施，并</w:t>
            </w:r>
            <w:r>
              <w:rPr>
                <w:rFonts w:hint="eastAsia" w:ascii="仿宋_GB2312" w:hAnsi="宋体" w:eastAsia="仿宋_GB2312" w:cs="宋体"/>
                <w:kern w:val="0"/>
                <w:sz w:val="20"/>
                <w:szCs w:val="20"/>
                <w:lang w:eastAsia="zh-CN"/>
              </w:rPr>
              <w:t>将</w:t>
            </w:r>
            <w:r>
              <w:rPr>
                <w:rFonts w:hint="eastAsia" w:ascii="仿宋_GB2312" w:hAnsi="宋体" w:eastAsia="仿宋_GB2312" w:cs="宋体"/>
                <w:kern w:val="0"/>
                <w:sz w:val="20"/>
                <w:szCs w:val="20"/>
              </w:rPr>
              <w:t>整改落实到位</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利用率</w:t>
            </w:r>
            <w:r>
              <w:rPr>
                <w:rFonts w:eastAsia="仿宋_GB2312"/>
                <w:kern w:val="0"/>
                <w:sz w:val="20"/>
              </w:rPr>
              <w:t>=</w:t>
            </w:r>
            <w:r>
              <w:rPr>
                <w:rFonts w:ascii="仿宋_GB2312" w:hAnsi="宋体" w:eastAsia="仿宋_GB2312" w:cs="宋体"/>
                <w:kern w:val="0"/>
                <w:sz w:val="20"/>
              </w:rPr>
              <w:t>部门实际制定整改措施项目数量</w:t>
            </w:r>
            <w:r>
              <w:rPr>
                <w:rFonts w:eastAsia="仿宋_GB2312"/>
                <w:kern w:val="0"/>
                <w:sz w:val="20"/>
              </w:rPr>
              <w:t>/</w:t>
            </w:r>
            <w:r>
              <w:rPr>
                <w:rFonts w:ascii="仿宋_GB2312" w:hAnsi="宋体" w:eastAsia="仿宋_GB2312" w:cs="宋体"/>
                <w:kern w:val="0"/>
                <w:sz w:val="20"/>
              </w:rPr>
              <w:t>应制定整改措施的项目数量</w:t>
            </w:r>
            <w:r>
              <w:rPr>
                <w:rFonts w:eastAsia="仿宋_GB2312"/>
                <w:kern w:val="0"/>
                <w:sz w:val="20"/>
              </w:rPr>
              <w:t>×100%</w:t>
            </w:r>
            <w:r>
              <w:rPr>
                <w:rFonts w:ascii="仿宋_GB2312" w:hAnsi="宋体" w:eastAsia="仿宋_GB2312" w:cs="宋体"/>
                <w:kern w:val="0"/>
                <w:sz w:val="20"/>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1578"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财政监督　　（</w:t>
            </w:r>
            <w:r>
              <w:rPr>
                <w:rFonts w:eastAsia="仿宋_GB2312"/>
                <w:kern w:val="0"/>
                <w:sz w:val="20"/>
              </w:rPr>
              <w:t>6</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是否按要求开展自查自纠（</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根据相关自查自纠报告、报表报送时效和质量进行考核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未在规定时间内报送自查自纠相关材料（包括纸质</w:t>
            </w:r>
            <w:r>
              <w:rPr>
                <w:rFonts w:hint="eastAsia" w:ascii="仿宋_GB2312" w:hAnsi="宋体" w:eastAsia="仿宋_GB2312" w:cs="宋体"/>
                <w:kern w:val="0"/>
                <w:sz w:val="20"/>
                <w:szCs w:val="20"/>
                <w:lang w:eastAsia="zh-CN"/>
              </w:rPr>
              <w:t>版</w:t>
            </w:r>
            <w:r>
              <w:rPr>
                <w:rFonts w:hint="eastAsia" w:ascii="仿宋_GB2312" w:hAnsi="宋体" w:eastAsia="仿宋_GB2312" w:cs="宋体"/>
                <w:kern w:val="0"/>
                <w:sz w:val="20"/>
                <w:szCs w:val="20"/>
              </w:rPr>
              <w:t>和电子版）的，扣</w:t>
            </w:r>
            <w:r>
              <w:rPr>
                <w:rFonts w:eastAsia="仿宋_GB2312"/>
                <w:kern w:val="0"/>
                <w:sz w:val="20"/>
              </w:rPr>
              <w:t>0.5</w:t>
            </w:r>
            <w:r>
              <w:rPr>
                <w:rFonts w:ascii="仿宋_GB2312" w:hAnsi="宋体" w:eastAsia="仿宋_GB2312" w:cs="宋体"/>
                <w:kern w:val="0"/>
                <w:sz w:val="20"/>
              </w:rPr>
              <w:t>分；报告内容不完整</w:t>
            </w:r>
            <w:r>
              <w:rPr>
                <w:rFonts w:hint="eastAsia" w:ascii="仿宋_GB2312" w:hAnsi="宋体" w:eastAsia="仿宋_GB2312" w:cs="宋体"/>
                <w:kern w:val="0"/>
                <w:sz w:val="20"/>
                <w:lang w:eastAsia="zh-CN"/>
              </w:rPr>
              <w:t>的</w:t>
            </w:r>
            <w:r>
              <w:rPr>
                <w:rFonts w:ascii="仿宋_GB2312" w:hAnsi="宋体" w:eastAsia="仿宋_GB2312" w:cs="宋体"/>
                <w:kern w:val="0"/>
                <w:sz w:val="20"/>
              </w:rPr>
              <w:t>，扣</w:t>
            </w:r>
            <w:r>
              <w:rPr>
                <w:rFonts w:eastAsia="仿宋_GB2312"/>
                <w:kern w:val="0"/>
                <w:sz w:val="20"/>
              </w:rPr>
              <w:t>1</w:t>
            </w:r>
            <w:r>
              <w:rPr>
                <w:rFonts w:ascii="仿宋_GB2312" w:hAnsi="宋体" w:eastAsia="仿宋_GB2312" w:cs="宋体"/>
                <w:kern w:val="0"/>
                <w:sz w:val="20"/>
              </w:rPr>
              <w:t>分；报表质量差（如：数据、逻辑、勾稽</w:t>
            </w:r>
            <w:r>
              <w:rPr>
                <w:rFonts w:hint="eastAsia" w:ascii="仿宋_GB2312" w:hAnsi="宋体" w:eastAsia="仿宋_GB2312" w:cs="宋体"/>
                <w:kern w:val="0"/>
                <w:sz w:val="20"/>
                <w:lang w:eastAsia="zh-CN"/>
              </w:rPr>
              <w:t>、</w:t>
            </w:r>
            <w:r>
              <w:rPr>
                <w:rFonts w:ascii="仿宋_GB2312" w:hAnsi="宋体" w:eastAsia="仿宋_GB2312" w:cs="宋体"/>
                <w:kern w:val="0"/>
                <w:sz w:val="20"/>
              </w:rPr>
              <w:t>关系错误）等扣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29"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重点检查发现违规违纪问题　　　（</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根据检查组提供的工作底稿、检查报告等资料进行考核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lang w:eastAsia="zh-CN"/>
              </w:rPr>
              <w:t>针对</w:t>
            </w:r>
            <w:r>
              <w:rPr>
                <w:rFonts w:hint="eastAsia" w:ascii="仿宋_GB2312" w:hAnsi="宋体" w:eastAsia="仿宋_GB2312" w:cs="宋体"/>
                <w:kern w:val="0"/>
                <w:sz w:val="20"/>
                <w:szCs w:val="20"/>
              </w:rPr>
              <w:t>专项检查发现的违纪违规问题，每个问题</w:t>
            </w:r>
            <w:r>
              <w:rPr>
                <w:rFonts w:hint="eastAsia" w:ascii="仿宋_GB2312" w:hAnsi="宋体" w:eastAsia="仿宋_GB2312" w:cs="宋体"/>
                <w:kern w:val="0"/>
                <w:sz w:val="20"/>
                <w:szCs w:val="20"/>
                <w:lang w:eastAsia="zh-CN"/>
              </w:rPr>
              <w:t>将被</w:t>
            </w:r>
            <w:r>
              <w:rPr>
                <w:rFonts w:hint="eastAsia" w:ascii="仿宋_GB2312" w:hAnsi="宋体" w:eastAsia="仿宋_GB2312" w:cs="宋体"/>
                <w:kern w:val="0"/>
                <w:sz w:val="20"/>
                <w:szCs w:val="20"/>
              </w:rPr>
              <w:t>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432"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存在问题整改是否到位（</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根据相关整改报告、凭证依据等相关证明材料进行考核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未在规定时间内完成整改，并提供相关证明材料的，每个问题</w:t>
            </w:r>
            <w:r>
              <w:rPr>
                <w:rFonts w:hint="eastAsia" w:ascii="仿宋_GB2312" w:hAnsi="宋体" w:eastAsia="仿宋_GB2312" w:cs="宋体"/>
                <w:kern w:val="0"/>
                <w:sz w:val="20"/>
                <w:szCs w:val="20"/>
                <w:lang w:eastAsia="zh-CN"/>
              </w:rPr>
              <w:t>记</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整体效益（</w:t>
            </w:r>
            <w:r>
              <w:rPr>
                <w:rFonts w:eastAsia="仿宋_GB2312"/>
                <w:kern w:val="0"/>
                <w:sz w:val="20"/>
              </w:rPr>
              <w:t>20</w:t>
            </w:r>
            <w:r>
              <w:rPr>
                <w:rFonts w:ascii="仿宋_GB2312" w:hAnsi="宋体" w:eastAsia="仿宋_GB2312" w:cs="宋体"/>
                <w:kern w:val="0"/>
                <w:sz w:val="20"/>
              </w:rPr>
              <w:t>分）</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部门整体成效（</w:t>
            </w:r>
            <w:r>
              <w:rPr>
                <w:rFonts w:eastAsia="仿宋_GB2312"/>
                <w:kern w:val="0"/>
                <w:sz w:val="20"/>
              </w:rPr>
              <w:t>20</w:t>
            </w:r>
            <w:r>
              <w:rPr>
                <w:rFonts w:ascii="仿宋_GB2312" w:hAnsi="宋体" w:eastAsia="仿宋_GB2312" w:cs="宋体"/>
                <w:kern w:val="0"/>
                <w:sz w:val="20"/>
              </w:rPr>
              <w:t>分）</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根据部门单位特点</w:t>
            </w:r>
            <w:r>
              <w:rPr>
                <w:rFonts w:hint="eastAsia" w:ascii="仿宋_GB2312" w:hAnsi="宋体" w:eastAsia="仿宋_GB2312" w:cs="宋体"/>
                <w:kern w:val="0"/>
                <w:sz w:val="20"/>
                <w:szCs w:val="20"/>
                <w:lang w:eastAsia="zh-CN"/>
              </w:rPr>
              <w:t>进行</w:t>
            </w:r>
            <w:r>
              <w:rPr>
                <w:rFonts w:hint="eastAsia" w:ascii="仿宋_GB2312" w:hAnsi="宋体" w:eastAsia="仿宋_GB2312" w:cs="宋体"/>
                <w:kern w:val="0"/>
                <w:sz w:val="20"/>
                <w:szCs w:val="20"/>
              </w:rPr>
              <w:t>针对性设置</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该部门</w:t>
            </w:r>
            <w:r>
              <w:rPr>
                <w:rFonts w:hint="eastAsia" w:ascii="仿宋_GB2312" w:hAnsi="宋体" w:eastAsia="仿宋_GB2312" w:cs="宋体"/>
                <w:kern w:val="0"/>
                <w:sz w:val="20"/>
                <w:szCs w:val="20"/>
                <w:lang w:eastAsia="zh-CN"/>
              </w:rPr>
              <w:t>从</w:t>
            </w:r>
            <w:r>
              <w:rPr>
                <w:rFonts w:hint="eastAsia" w:ascii="仿宋_GB2312" w:hAnsi="宋体" w:eastAsia="仿宋_GB2312" w:cs="宋体"/>
                <w:kern w:val="0"/>
                <w:sz w:val="20"/>
                <w:szCs w:val="20"/>
              </w:rPr>
              <w:t>履职尽责</w:t>
            </w:r>
            <w:r>
              <w:rPr>
                <w:rFonts w:hint="eastAsia" w:ascii="仿宋_GB2312" w:hAnsi="宋体" w:eastAsia="仿宋_GB2312" w:cs="宋体"/>
                <w:kern w:val="0"/>
                <w:sz w:val="20"/>
                <w:szCs w:val="20"/>
                <w:lang w:eastAsia="zh-CN"/>
              </w:rPr>
              <w:t>性</w:t>
            </w:r>
            <w:r>
              <w:rPr>
                <w:rFonts w:hint="eastAsia" w:ascii="仿宋_GB2312" w:hAnsi="宋体" w:eastAsia="仿宋_GB2312" w:cs="宋体"/>
                <w:kern w:val="0"/>
                <w:sz w:val="20"/>
                <w:szCs w:val="20"/>
              </w:rPr>
              <w:t>、工作先进性、促进发展</w:t>
            </w:r>
            <w:r>
              <w:rPr>
                <w:rFonts w:hint="eastAsia" w:ascii="仿宋_GB2312" w:hAnsi="宋体" w:eastAsia="仿宋_GB2312" w:cs="宋体"/>
                <w:kern w:val="0"/>
                <w:sz w:val="20"/>
                <w:szCs w:val="20"/>
                <w:lang w:eastAsia="zh-CN"/>
              </w:rPr>
              <w:t>性</w:t>
            </w:r>
            <w:r>
              <w:rPr>
                <w:rFonts w:hint="eastAsia" w:ascii="仿宋_GB2312" w:hAnsi="宋体" w:eastAsia="仿宋_GB2312" w:cs="宋体"/>
                <w:kern w:val="0"/>
                <w:sz w:val="20"/>
                <w:szCs w:val="20"/>
              </w:rPr>
              <w:t>、服务对象及社会公众满意度</w:t>
            </w:r>
            <w:r>
              <w:rPr>
                <w:rFonts w:hint="eastAsia" w:ascii="仿宋_GB2312" w:hAnsi="宋体" w:eastAsia="仿宋_GB2312" w:cs="宋体"/>
                <w:kern w:val="0"/>
                <w:sz w:val="20"/>
                <w:szCs w:val="20"/>
                <w:lang w:eastAsia="zh-CN"/>
              </w:rPr>
              <w:t>等方面都是考核的重点</w:t>
            </w:r>
            <w:r>
              <w:rPr>
                <w:rFonts w:hint="eastAsia" w:ascii="仿宋_GB2312" w:hAnsi="宋体" w:eastAsia="仿宋_GB2312" w:cs="宋体"/>
                <w:kern w:val="0"/>
                <w:sz w:val="20"/>
                <w:szCs w:val="20"/>
              </w:rPr>
              <w:t>。</w:t>
            </w:r>
          </w:p>
        </w:tc>
        <w:tc>
          <w:tcPr>
            <w:tcW w:w="6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特性指标</w:t>
            </w:r>
            <w:r>
              <w:rPr>
                <w:rFonts w:hint="eastAsia" w:ascii="仿宋_GB2312" w:hAnsi="宋体" w:eastAsia="仿宋_GB2312" w:cs="宋体"/>
                <w:kern w:val="0"/>
                <w:sz w:val="20"/>
                <w:szCs w:val="20"/>
                <w:lang w:eastAsia="zh-CN"/>
              </w:rPr>
              <w:t>的</w:t>
            </w:r>
            <w:r>
              <w:rPr>
                <w:rFonts w:hint="eastAsia" w:ascii="仿宋_GB2312" w:hAnsi="宋体" w:eastAsia="仿宋_GB2312" w:cs="宋体"/>
                <w:kern w:val="0"/>
                <w:sz w:val="20"/>
                <w:szCs w:val="20"/>
              </w:rPr>
              <w:t>设置不得低于</w:t>
            </w:r>
            <w:r>
              <w:rPr>
                <w:rFonts w:eastAsia="仿宋_GB2312"/>
                <w:kern w:val="0"/>
                <w:sz w:val="20"/>
              </w:rPr>
              <w:t>3</w:t>
            </w:r>
            <w:r>
              <w:rPr>
                <w:rFonts w:ascii="仿宋_GB2312" w:hAnsi="宋体" w:eastAsia="仿宋_GB2312" w:cs="宋体"/>
                <w:kern w:val="0"/>
                <w:sz w:val="20"/>
              </w:rPr>
              <w:t>个。若该部门出现重大安全责任事故、财经违法乱纪现象、群体事件、重大不良社会影响等状况时，此项考核不得分。</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05"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05" w:hRule="atLeast"/>
        </w:trPr>
        <w:tc>
          <w:tcPr>
            <w:tcW w:w="708" w:type="dxa"/>
            <w:tcBorders>
              <w:top w:val="nil"/>
              <w:left w:val="nil"/>
              <w:bottom w:val="nil"/>
              <w:right w:val="nil"/>
            </w:tcBorders>
            <w:shd w:val="clear" w:color="auto" w:fill="auto"/>
            <w:vAlign w:val="center"/>
          </w:tcPr>
          <w:p>
            <w:pPr>
              <w:widowControl/>
              <w:jc w:val="center"/>
              <w:rPr>
                <w:kern w:val="0"/>
                <w:sz w:val="20"/>
                <w:szCs w:val="20"/>
              </w:rPr>
            </w:pPr>
          </w:p>
        </w:tc>
        <w:tc>
          <w:tcPr>
            <w:tcW w:w="671" w:type="dxa"/>
            <w:tcBorders>
              <w:top w:val="nil"/>
              <w:left w:val="nil"/>
              <w:bottom w:val="nil"/>
              <w:right w:val="nil"/>
            </w:tcBorders>
            <w:shd w:val="clear" w:color="auto" w:fill="auto"/>
            <w:vAlign w:val="center"/>
          </w:tcPr>
          <w:p>
            <w:pPr>
              <w:widowControl/>
              <w:jc w:val="center"/>
              <w:rPr>
                <w:kern w:val="0"/>
                <w:sz w:val="20"/>
                <w:szCs w:val="20"/>
              </w:rPr>
            </w:pPr>
          </w:p>
        </w:tc>
        <w:tc>
          <w:tcPr>
            <w:tcW w:w="1881" w:type="dxa"/>
            <w:tcBorders>
              <w:top w:val="nil"/>
              <w:left w:val="nil"/>
              <w:bottom w:val="nil"/>
              <w:right w:val="nil"/>
            </w:tcBorders>
            <w:shd w:val="clear" w:color="auto" w:fill="auto"/>
            <w:vAlign w:val="center"/>
          </w:tcPr>
          <w:p>
            <w:pPr>
              <w:widowControl/>
              <w:jc w:val="center"/>
              <w:rPr>
                <w:kern w:val="0"/>
                <w:sz w:val="20"/>
                <w:szCs w:val="20"/>
              </w:rPr>
            </w:pPr>
          </w:p>
        </w:tc>
        <w:tc>
          <w:tcPr>
            <w:tcW w:w="2835" w:type="dxa"/>
            <w:tcBorders>
              <w:top w:val="nil"/>
              <w:left w:val="nil"/>
              <w:bottom w:val="nil"/>
              <w:right w:val="nil"/>
            </w:tcBorders>
            <w:shd w:val="clear" w:color="auto" w:fill="auto"/>
            <w:vAlign w:val="center"/>
          </w:tcPr>
          <w:p>
            <w:pPr>
              <w:widowControl/>
              <w:jc w:val="center"/>
              <w:rPr>
                <w:kern w:val="0"/>
                <w:sz w:val="20"/>
                <w:szCs w:val="20"/>
              </w:rPr>
            </w:pPr>
          </w:p>
        </w:tc>
        <w:tc>
          <w:tcPr>
            <w:tcW w:w="6566" w:type="dxa"/>
            <w:tcBorders>
              <w:top w:val="nil"/>
              <w:left w:val="nil"/>
              <w:bottom w:val="nil"/>
              <w:right w:val="nil"/>
            </w:tcBorders>
            <w:shd w:val="clear" w:color="auto" w:fill="auto"/>
            <w:vAlign w:val="center"/>
          </w:tcPr>
          <w:p>
            <w:pPr>
              <w:widowControl/>
              <w:jc w:val="left"/>
              <w:rPr>
                <w:kern w:val="0"/>
                <w:sz w:val="20"/>
                <w:szCs w:val="20"/>
              </w:rPr>
            </w:pP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937" w:hRule="atLeast"/>
        </w:trPr>
        <w:tc>
          <w:tcPr>
            <w:tcW w:w="12661" w:type="dxa"/>
            <w:gridSpan w:val="5"/>
            <w:tcBorders>
              <w:top w:val="nil"/>
              <w:left w:val="nil"/>
              <w:bottom w:val="nil"/>
              <w:right w:val="nil"/>
            </w:tcBorders>
            <w:shd w:val="clear" w:color="auto" w:fill="auto"/>
            <w:vAlign w:val="center"/>
          </w:tcPr>
          <w:p>
            <w:pPr>
              <w:spacing w:line="58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注：若某部门不存在某项评价内容或评价指标，则该评价内容或评价指标不计入该部门考核评价范围，即该部门评价总分＝不含该评价内容或指标的评价总分/（100-该评价内容或指标所占分值）*100。</w:t>
            </w:r>
          </w:p>
        </w:tc>
        <w:tc>
          <w:tcPr>
            <w:tcW w:w="911" w:type="dxa"/>
            <w:tcBorders>
              <w:top w:val="nil"/>
              <w:left w:val="nil"/>
              <w:bottom w:val="nil"/>
              <w:right w:val="nil"/>
            </w:tcBorders>
            <w:shd w:val="clear" w:color="auto" w:fill="auto"/>
            <w:vAlign w:val="center"/>
          </w:tcPr>
          <w:p>
            <w:pPr>
              <w:spacing w:line="580" w:lineRule="exact"/>
              <w:rPr>
                <w:rFonts w:hint="eastAsia" w:ascii="仿宋_GB2312" w:hAnsi="仿宋_GB2312" w:eastAsia="仿宋_GB2312" w:cs="仿宋_GB2312"/>
                <w:color w:val="auto"/>
                <w:sz w:val="32"/>
                <w:szCs w:val="32"/>
                <w:highlight w:val="none"/>
                <w:lang w:val="en-US" w:eastAsia="zh-CN"/>
              </w:rPr>
            </w:pPr>
          </w:p>
        </w:tc>
      </w:tr>
    </w:tbl>
    <w:p>
      <w:pPr>
        <w:spacing w:line="58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p>
      <w:pPr>
        <w:pStyle w:val="4"/>
        <w:rPr>
          <w:rStyle w:val="25"/>
          <w:rFonts w:ascii="仿宋" w:hAnsi="仿宋" w:eastAsia="仿宋"/>
          <w:b/>
          <w:bCs/>
          <w:sz w:val="32"/>
          <w:szCs w:val="32"/>
        </w:rPr>
        <w:sectPr>
          <w:pgSz w:w="16838" w:h="11906" w:orient="landscape"/>
          <w:pgMar w:top="1800" w:right="1440" w:bottom="1800" w:left="1440" w:header="851" w:footer="992" w:gutter="0"/>
          <w:cols w:space="425" w:num="1"/>
          <w:titlePg/>
          <w:docGrid w:type="lines" w:linePitch="312" w:charSpace="0"/>
        </w:sectPr>
      </w:pPr>
    </w:p>
    <w:p>
      <w:pPr>
        <w:pStyle w:val="6"/>
        <w:rPr>
          <w:rFonts w:hint="eastAsia" w:ascii="仿宋_GB2312" w:hAnsi="Calibri" w:eastAsia="仿宋_GB2312" w:cs="仿宋"/>
          <w:color w:val="auto"/>
          <w:kern w:val="0"/>
          <w:sz w:val="30"/>
          <w:szCs w:val="30"/>
          <w:highlight w:val="none"/>
          <w:lang w:val="zh-CN" w:eastAsia="zh-CN" w:bidi="ar-SA"/>
        </w:rPr>
      </w:pPr>
      <w:bookmarkStart w:id="50" w:name="_Toc82683223"/>
      <w:r>
        <w:rPr>
          <w:rFonts w:hint="eastAsia" w:ascii="仿宋_GB2312" w:hAnsi="Calibri" w:eastAsia="仿宋_GB2312" w:cs="仿宋"/>
          <w:color w:val="auto"/>
          <w:kern w:val="0"/>
          <w:sz w:val="30"/>
          <w:szCs w:val="30"/>
          <w:highlight w:val="none"/>
          <w:lang w:val="zh-CN" w:eastAsia="zh-CN" w:bidi="ar-SA"/>
        </w:rPr>
        <w:t>附件3</w:t>
      </w:r>
      <w:bookmarkEnd w:id="50"/>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eastAsia="宋体" w:cs="Times New Roman"/>
          <w:b/>
          <w:sz w:val="40"/>
          <w:szCs w:val="40"/>
          <w:highlight w:val="none"/>
          <w:shd w:val="clear" w:color="auto" w:fill="FFFFFF"/>
          <w:lang w:val="en-US" w:eastAsia="zh-CN"/>
        </w:rPr>
      </w:pPr>
      <w:r>
        <w:rPr>
          <w:rFonts w:hint="eastAsia" w:ascii="宋体" w:hAnsi="宋体" w:eastAsia="宋体" w:cs="Times New Roman"/>
          <w:b/>
          <w:sz w:val="40"/>
          <w:szCs w:val="40"/>
          <w:highlight w:val="none"/>
          <w:shd w:val="clear" w:color="auto" w:fill="FFFFFF"/>
          <w:lang w:val="en-US" w:eastAsia="zh-CN"/>
        </w:rPr>
        <w:t>达川区堡子初级中学</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eastAsia="宋体" w:cs="Times New Roman"/>
          <w:b/>
          <w:sz w:val="40"/>
          <w:szCs w:val="40"/>
          <w:highlight w:val="none"/>
          <w:shd w:val="clear" w:color="auto" w:fill="FFFFFF"/>
          <w:lang w:val="en-US" w:eastAsia="zh-CN"/>
        </w:rPr>
      </w:pPr>
      <w:r>
        <w:rPr>
          <w:rFonts w:hint="eastAsia" w:ascii="宋体" w:hAnsi="宋体" w:eastAsia="宋体" w:cs="Times New Roman"/>
          <w:b/>
          <w:sz w:val="40"/>
          <w:szCs w:val="40"/>
          <w:highlight w:val="none"/>
          <w:shd w:val="clear" w:color="auto" w:fill="FFFFFF"/>
          <w:lang w:val="en-US" w:eastAsia="zh-CN"/>
        </w:rPr>
        <w:t>人员经费项目支出绩效评价报告</w:t>
      </w:r>
    </w:p>
    <w:p>
      <w:pPr>
        <w:spacing w:line="580" w:lineRule="exact"/>
        <w:ind w:firstLine="640" w:firstLineChars="200"/>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000000"/>
          <w:kern w:val="0"/>
          <w:sz w:val="32"/>
          <w:szCs w:val="48"/>
          <w:highlight w:val="none"/>
          <w:shd w:val="clear" w:color="auto" w:fill="FFFFFF"/>
          <w:lang w:val="en-US" w:eastAsia="zh-CN"/>
        </w:rPr>
      </w:pPr>
      <w:r>
        <w:rPr>
          <w:rFonts w:hint="eastAsia" w:ascii="黑体" w:hAnsi="宋体" w:eastAsia="黑体" w:cs="宋体"/>
          <w:color w:val="000000"/>
          <w:kern w:val="0"/>
          <w:sz w:val="32"/>
          <w:szCs w:val="48"/>
          <w:highlight w:val="none"/>
          <w:shd w:val="clear" w:color="auto" w:fill="FFFFFF"/>
          <w:lang w:val="en-US" w:eastAsia="zh-CN"/>
        </w:rPr>
        <w:t>一、评价工作开展情况及项目评价情况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000000"/>
          <w:kern w:val="0"/>
          <w:sz w:val="32"/>
          <w:szCs w:val="48"/>
          <w:highlight w:val="none"/>
          <w:shd w:val="clear" w:color="auto" w:fill="FFFFFF"/>
          <w:lang w:val="en-US" w:eastAsia="zh-CN"/>
        </w:rPr>
      </w:pPr>
      <w:r>
        <w:rPr>
          <w:rFonts w:hint="eastAsia" w:ascii="黑体" w:hAnsi="宋体" w:eastAsia="黑体" w:cs="宋体"/>
          <w:color w:val="000000"/>
          <w:kern w:val="0"/>
          <w:sz w:val="32"/>
          <w:szCs w:val="48"/>
          <w:highlight w:val="none"/>
          <w:shd w:val="clear" w:color="auto" w:fill="FFFFFF"/>
          <w:lang w:val="en-US" w:eastAsia="zh-CN"/>
        </w:rPr>
        <w:t>二、评价结论及绩效分析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（一）评价结论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项目绩效评价总体结论良好。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1.项目决策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学校经费中的人员经费是学校经费的重要组成部分，其涉及在职和退休教师及遗属人员的工资和津补贴的资金。因此，学校把这项费用纳入项目支出绩效评价。绩效目标设置为是否及时足额发放人员经费。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2.项目管理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资金分配情况分配473.87万元，足额用于发放在职和退休教师及遗属人员的工资和津补贴。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3.项目绩效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项目目标完成情况数量指标做到应享尽享，质量指标做到足额及时发放，时效指标做到全部及时发放，成本指标做到财政拨款及时到位，经济效益为应受益人员全部及时得到补助，受益群体满意度为满意。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000000"/>
          <w:kern w:val="0"/>
          <w:sz w:val="32"/>
          <w:szCs w:val="48"/>
          <w:highlight w:val="none"/>
          <w:shd w:val="clear" w:color="auto" w:fill="FFFFFF"/>
          <w:lang w:val="en-US" w:eastAsia="zh-CN"/>
        </w:rPr>
      </w:pPr>
      <w:r>
        <w:rPr>
          <w:rFonts w:hint="eastAsia" w:ascii="黑体" w:hAnsi="宋体" w:eastAsia="黑体" w:cs="宋体"/>
          <w:color w:val="000000"/>
          <w:kern w:val="0"/>
          <w:sz w:val="32"/>
          <w:szCs w:val="48"/>
          <w:highlight w:val="none"/>
          <w:shd w:val="clear" w:color="auto" w:fill="FFFFFF"/>
          <w:lang w:val="en-US" w:eastAsia="zh-CN"/>
        </w:rPr>
        <w:t>三、存在主要问题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000000"/>
          <w:kern w:val="0"/>
          <w:sz w:val="32"/>
          <w:szCs w:val="48"/>
          <w:highlight w:val="none"/>
          <w:shd w:val="clear" w:color="auto" w:fill="FFFFFF"/>
          <w:lang w:val="en-US" w:eastAsia="zh-CN"/>
        </w:rPr>
      </w:pPr>
      <w:r>
        <w:rPr>
          <w:rFonts w:hint="eastAsia" w:ascii="黑体" w:hAnsi="宋体" w:eastAsia="黑体" w:cs="宋体"/>
          <w:color w:val="000000"/>
          <w:kern w:val="0"/>
          <w:sz w:val="32"/>
          <w:szCs w:val="48"/>
          <w:highlight w:val="none"/>
          <w:shd w:val="clear" w:color="auto" w:fill="FFFFFF"/>
          <w:lang w:val="en-US" w:eastAsia="zh-CN"/>
        </w:rPr>
        <w:t>四、相关措施建议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无。</w:t>
      </w: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sectPr>
          <w:pgSz w:w="11906" w:h="16838"/>
          <w:pgMar w:top="1440" w:right="1800" w:bottom="1440" w:left="1800" w:header="851" w:footer="992" w:gutter="0"/>
          <w:cols w:space="425" w:num="1"/>
          <w:titlePg/>
          <w:docGrid w:type="lines" w:linePitch="312" w:charSpace="0"/>
        </w:sectPr>
      </w:pPr>
    </w:p>
    <w:p>
      <w:pPr>
        <w:pStyle w:val="4"/>
        <w:rPr>
          <w:rStyle w:val="25"/>
          <w:rFonts w:ascii="仿宋" w:hAnsi="仿宋" w:eastAsia="仿宋"/>
          <w:b w:val="0"/>
          <w:bCs w:val="0"/>
          <w:sz w:val="32"/>
          <w:szCs w:val="32"/>
        </w:rPr>
      </w:pPr>
      <w:bookmarkStart w:id="51" w:name="_Toc82683224"/>
      <w:r>
        <w:rPr>
          <w:rStyle w:val="25"/>
          <w:rFonts w:hint="eastAsia" w:ascii="仿宋" w:hAnsi="仿宋" w:eastAsia="仿宋"/>
          <w:b w:val="0"/>
          <w:bCs w:val="0"/>
          <w:sz w:val="32"/>
          <w:szCs w:val="32"/>
        </w:rPr>
        <w:t>附件4</w:t>
      </w:r>
      <w:bookmarkEnd w:id="51"/>
    </w:p>
    <w:p>
      <w:pPr>
        <w:widowControl/>
        <w:jc w:val="left"/>
        <w:rPr>
          <w:rFonts w:ascii="楷体_GB2312" w:hAnsi="宋体" w:eastAsia="楷体_GB2312" w:cs="宋体"/>
          <w:kern w:val="0"/>
          <w:sz w:val="24"/>
        </w:rPr>
      </w:pPr>
    </w:p>
    <w:tbl>
      <w:tblPr>
        <w:tblStyle w:val="12"/>
        <w:tblW w:w="14277" w:type="dxa"/>
        <w:tblInd w:w="0" w:type="dxa"/>
        <w:tblLayout w:type="autofit"/>
        <w:tblCellMar>
          <w:top w:w="0" w:type="dxa"/>
          <w:left w:w="108" w:type="dxa"/>
          <w:bottom w:w="0" w:type="dxa"/>
          <w:right w:w="108" w:type="dxa"/>
        </w:tblCellMar>
      </w:tblPr>
      <w:tblGrid>
        <w:gridCol w:w="878"/>
        <w:gridCol w:w="888"/>
        <w:gridCol w:w="1076"/>
        <w:gridCol w:w="2906"/>
        <w:gridCol w:w="5728"/>
        <w:gridCol w:w="1714"/>
        <w:gridCol w:w="1087"/>
      </w:tblGrid>
      <w:tr>
        <w:tblPrEx>
          <w:tblCellMar>
            <w:top w:w="0" w:type="dxa"/>
            <w:left w:w="108" w:type="dxa"/>
            <w:bottom w:w="0" w:type="dxa"/>
            <w:right w:w="108" w:type="dxa"/>
          </w:tblCellMar>
        </w:tblPrEx>
        <w:tc>
          <w:tcPr>
            <w:tcW w:w="13190" w:type="dxa"/>
            <w:gridSpan w:val="6"/>
            <w:tcBorders>
              <w:top w:val="nil"/>
              <w:left w:val="nil"/>
              <w:bottom w:val="single" w:color="000000" w:sz="4" w:space="0"/>
              <w:right w:val="nil"/>
            </w:tcBorders>
            <w:shd w:val="clear" w:color="auto" w:fill="FFFFFF"/>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达川区堡子初级中学人员经费项目支出绩效评价得分表</w:t>
            </w:r>
          </w:p>
        </w:tc>
        <w:tc>
          <w:tcPr>
            <w:tcW w:w="1087" w:type="dxa"/>
            <w:tcBorders>
              <w:top w:val="nil"/>
              <w:left w:val="nil"/>
              <w:bottom w:val="nil"/>
              <w:right w:val="nil"/>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p>
        </w:tc>
      </w:tr>
      <w:tr>
        <w:tblPrEx>
          <w:tblCellMar>
            <w:top w:w="0" w:type="dxa"/>
            <w:left w:w="108" w:type="dxa"/>
            <w:bottom w:w="0" w:type="dxa"/>
            <w:right w:w="108" w:type="dxa"/>
          </w:tblCellMar>
        </w:tblPrEx>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一级指标</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二级指标</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三级指标</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指标解释</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考核要点</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计分标准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自评得分</w:t>
            </w:r>
          </w:p>
        </w:tc>
      </w:tr>
      <w:tr>
        <w:tblPrEx>
          <w:tblCellMar>
            <w:top w:w="0" w:type="dxa"/>
            <w:left w:w="108" w:type="dxa"/>
            <w:bottom w:w="0" w:type="dxa"/>
            <w:right w:w="108" w:type="dxa"/>
          </w:tblCellMar>
        </w:tblPrEx>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投   入（20分）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立项</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（10分）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项目立项</w:t>
            </w:r>
            <w:r>
              <w:rPr>
                <w:rFonts w:hint="eastAsia" w:asciiTheme="minorEastAsia" w:hAnsiTheme="minorEastAsia" w:eastAsiaTheme="minorEastAsia" w:cstheme="minorEastAsia"/>
                <w:b/>
                <w:i w:val="0"/>
                <w:color w:val="000000"/>
                <w:sz w:val="20"/>
                <w:szCs w:val="20"/>
                <w:u w:val="none"/>
                <w:lang w:eastAsia="zh-CN"/>
              </w:rPr>
              <w:t>的</w:t>
            </w:r>
            <w:r>
              <w:rPr>
                <w:rFonts w:hint="eastAsia" w:asciiTheme="minorEastAsia" w:hAnsiTheme="minorEastAsia" w:eastAsiaTheme="minorEastAsia" w:cstheme="minorEastAsia"/>
                <w:b/>
                <w:i w:val="0"/>
                <w:color w:val="000000"/>
                <w:sz w:val="20"/>
                <w:szCs w:val="20"/>
                <w:u w:val="none"/>
              </w:rPr>
              <w:t>规范性（3分）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项目的申请、设立过程是否符合相关要求，用以反映和考核项目立项的规范情况。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评价要点：</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①项目是否按照规定的程序申请设立；</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②所提交的文件、材料是否符合相关要求；</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③事前是否已经过必要的可行性研究、专家论证、风险评估、集体决策等。</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按不符规定项扣分，出现1项扣1分，直至扣完不得分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2</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目标设置合理性（4分）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项目所设定的预期目标是否依据充分，是否符合客观实际，用以反映和考核项目目标与实施项目的相符情况。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评价要点：</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①是否符合国家相关法律法规、国民经济发展规划和党委政府决策；</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②是否与项目实施单位或委托单位职责密切相关；</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③项目是否为促进事业发展所必需；</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④项目预期产出效益和效果是否符合正常的业绩水平。</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按不符规定项扣分，出现1项扣1分，直至扣完不得分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3</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绩效指标明确性（3分）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依据绩效目标设定的绩效指标是否清晰、细化、可衡量等，用以反映和考核项目绩效目标的明细化情况。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评价要点：</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①是否将项目绩效目标细化分解为具体的绩效指标；</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②是否通过清晰、可衡量的指标值予以体现；</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③是否与项目年度任务数或计划数相对应；</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④是否与预算确定的项目投资额或资金量相匹配。</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按不符规定项扣分，出现1项扣1分，直至扣完不得分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3</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0"/>
                <w:szCs w:val="20"/>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资金</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落实</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（10分）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资金保障率（5分）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项目来源</w:t>
            </w:r>
            <w:r>
              <w:rPr>
                <w:rFonts w:hint="eastAsia" w:asciiTheme="minorEastAsia" w:hAnsiTheme="minorEastAsia" w:eastAsiaTheme="minorEastAsia" w:cstheme="minorEastAsia"/>
                <w:b/>
                <w:i w:val="0"/>
                <w:color w:val="000000"/>
                <w:sz w:val="20"/>
                <w:szCs w:val="20"/>
                <w:u w:val="none"/>
                <w:lang w:eastAsia="zh-CN"/>
              </w:rPr>
              <w:t>，</w:t>
            </w:r>
            <w:r>
              <w:rPr>
                <w:rFonts w:hint="eastAsia" w:asciiTheme="minorEastAsia" w:hAnsiTheme="minorEastAsia" w:eastAsiaTheme="minorEastAsia" w:cstheme="minorEastAsia"/>
                <w:b/>
                <w:i w:val="0"/>
                <w:color w:val="000000"/>
                <w:sz w:val="20"/>
                <w:szCs w:val="20"/>
                <w:u w:val="none"/>
              </w:rPr>
              <w:t>明确资金与计划投入资金的比率，用以反映和考核资金来源情况对项目实施的总体保障程度。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资金保障率=（已确定资金/计划投入资金）×100%。</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已明确资金：指项目实施前已有明确资金来源的，包括提前下达的资金。</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计划投入资金：一定时期（本年度或项目期）内计划投入到该项目的资金。</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大于80%，得满分；50%-80%，得3分；低于50%，不得分。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5</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资金到位率（5分）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在规定时点内，实际到位资金与计划投入的资金的比率，用以反映和考核资金落实情况对项目实施的总体保障程度。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资金到位率=（实际到位资金/计划投入资金）×100%。</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实际到位资金：一定时期（本年度或项目期）内实际落实到具体项目的资金。</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计划投入资金：一定时期（本年度或项目期）内计划投入到具体项目的资金。</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快于工程进度的，得满分；低于工程进度在30%以内的，得3分；低于工程进度30%以上的，不得分。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5</w:t>
            </w:r>
          </w:p>
        </w:tc>
      </w:tr>
      <w:tr>
        <w:tblPrEx>
          <w:tblCellMar>
            <w:top w:w="0" w:type="dxa"/>
            <w:left w:w="108" w:type="dxa"/>
            <w:bottom w:w="0" w:type="dxa"/>
            <w:right w:w="108" w:type="dxa"/>
          </w:tblCellMar>
        </w:tblPrEx>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管  理（30分）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业务</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管理</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（15分）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管理制度健全性（4分）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项目实施单位的项目管理制度是否健全，用以反映和考核项目管理制度对项目顺利实施的保障情况。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评价要点：</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①是否已制定或具有相应的项目管理制度；</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②项目管理制度是否合法、合规、完整。</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出现制度缺失或发现1处管理漏洞，不得分。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4</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制度执行有效性（6分）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项目实施是否符合相关项目管理规定，用以反映和考核项目管理制度的有效执行情况。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评价要点：</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①是否遵守相关法律法规和业务管理规定；</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②项目调整及支出调整手续是否完备；</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③项目合同书、验收报告</w:t>
            </w:r>
            <w:r>
              <w:rPr>
                <w:rFonts w:hint="eastAsia" w:asciiTheme="minorEastAsia" w:hAnsiTheme="minorEastAsia" w:eastAsiaTheme="minorEastAsia" w:cstheme="minorEastAsia"/>
                <w:b/>
                <w:i w:val="0"/>
                <w:color w:val="000000"/>
                <w:sz w:val="20"/>
                <w:szCs w:val="20"/>
                <w:u w:val="none"/>
                <w:lang w:eastAsia="zh-CN"/>
              </w:rPr>
              <w:t>书</w:t>
            </w:r>
            <w:r>
              <w:rPr>
                <w:rFonts w:hint="eastAsia" w:asciiTheme="minorEastAsia" w:hAnsiTheme="minorEastAsia" w:eastAsiaTheme="minorEastAsia" w:cstheme="minorEastAsia"/>
                <w:b/>
                <w:i w:val="0"/>
                <w:color w:val="000000"/>
                <w:sz w:val="20"/>
                <w:szCs w:val="20"/>
                <w:u w:val="none"/>
              </w:rPr>
              <w:t>、技术鉴定</w:t>
            </w:r>
            <w:r>
              <w:rPr>
                <w:rFonts w:hint="eastAsia" w:asciiTheme="minorEastAsia" w:hAnsiTheme="minorEastAsia" w:eastAsiaTheme="minorEastAsia" w:cstheme="minorEastAsia"/>
                <w:b/>
                <w:i w:val="0"/>
                <w:color w:val="000000"/>
                <w:sz w:val="20"/>
                <w:szCs w:val="20"/>
                <w:u w:val="none"/>
                <w:lang w:eastAsia="zh-CN"/>
              </w:rPr>
              <w:t>书</w:t>
            </w:r>
            <w:r>
              <w:rPr>
                <w:rFonts w:hint="eastAsia" w:asciiTheme="minorEastAsia" w:hAnsiTheme="minorEastAsia" w:eastAsiaTheme="minorEastAsia" w:cstheme="minorEastAsia"/>
                <w:b/>
                <w:i w:val="0"/>
                <w:color w:val="000000"/>
                <w:sz w:val="20"/>
                <w:szCs w:val="20"/>
                <w:u w:val="none"/>
              </w:rPr>
              <w:t>等资料是否齐全并及时归档；</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④项目实施的人员条件、场地设备、信息支撑等是否落实到位。</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出现1处不按规定执行的，扣1分，直至扣完为止。</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6</w:t>
            </w:r>
          </w:p>
        </w:tc>
      </w:tr>
      <w:tr>
        <w:tblPrEx>
          <w:tblCellMar>
            <w:top w:w="0" w:type="dxa"/>
            <w:left w:w="108" w:type="dxa"/>
            <w:bottom w:w="0" w:type="dxa"/>
            <w:right w:w="108" w:type="dxa"/>
          </w:tblCellMar>
        </w:tblPrEx>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管  理（30分）</w:t>
            </w:r>
          </w:p>
        </w:tc>
        <w:tc>
          <w:tcPr>
            <w:tcW w:w="888"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业务</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管理</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（15分）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项目质量可控性（5分）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项目实施单位是否为达到项目质量要求而采取了必需的措施</w:t>
            </w:r>
            <w:r>
              <w:rPr>
                <w:rFonts w:hint="eastAsia" w:asciiTheme="minorEastAsia" w:hAnsiTheme="minorEastAsia" w:eastAsiaTheme="minorEastAsia" w:cstheme="minorEastAsia"/>
                <w:b/>
                <w:i w:val="0"/>
                <w:color w:val="000000"/>
                <w:sz w:val="20"/>
                <w:szCs w:val="20"/>
                <w:u w:val="none"/>
                <w:lang w:eastAsia="zh-CN"/>
              </w:rPr>
              <w:t>，</w:t>
            </w:r>
            <w:r>
              <w:rPr>
                <w:rFonts w:hint="eastAsia" w:asciiTheme="minorEastAsia" w:hAnsiTheme="minorEastAsia" w:eastAsiaTheme="minorEastAsia" w:cstheme="minorEastAsia"/>
                <w:b/>
                <w:i w:val="0"/>
                <w:color w:val="000000"/>
                <w:sz w:val="20"/>
                <w:szCs w:val="20"/>
                <w:u w:val="none"/>
              </w:rPr>
              <w:t>用以反映和考核项目实施单位对项目质量的控制情况。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评价要点：</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①是否已制定或具有相应的项目质量要求或标准；</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②项目实施主体是否具</w:t>
            </w:r>
            <w:r>
              <w:rPr>
                <w:rFonts w:hint="eastAsia" w:asciiTheme="minorEastAsia" w:hAnsiTheme="minorEastAsia" w:eastAsiaTheme="minorEastAsia" w:cstheme="minorEastAsia"/>
                <w:b/>
                <w:i w:val="0"/>
                <w:color w:val="000000"/>
                <w:sz w:val="20"/>
                <w:szCs w:val="20"/>
                <w:u w:val="none"/>
                <w:lang w:eastAsia="zh-CN"/>
              </w:rPr>
              <w:t>备</w:t>
            </w:r>
            <w:r>
              <w:rPr>
                <w:rFonts w:hint="eastAsia" w:asciiTheme="minorEastAsia" w:hAnsiTheme="minorEastAsia" w:eastAsiaTheme="minorEastAsia" w:cstheme="minorEastAsia"/>
                <w:b/>
                <w:i w:val="0"/>
                <w:color w:val="000000"/>
                <w:sz w:val="20"/>
                <w:szCs w:val="20"/>
                <w:u w:val="none"/>
              </w:rPr>
              <w:t>相应执行能力。</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③是否采取了相应的项目质量检查、验收等必需的控制措施或手段。</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出现制度缺失或发现1处管理漏洞，不得分。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5</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0"/>
                <w:szCs w:val="20"/>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财务</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控制</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（15分）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财务</w:t>
            </w:r>
            <w:r>
              <w:rPr>
                <w:rFonts w:hint="eastAsia" w:asciiTheme="minorEastAsia" w:hAnsiTheme="minorEastAsia" w:eastAsiaTheme="minorEastAsia" w:cstheme="minorEastAsia"/>
                <w:b/>
                <w:i w:val="0"/>
                <w:color w:val="000000"/>
                <w:sz w:val="20"/>
                <w:szCs w:val="20"/>
                <w:u w:val="none"/>
                <w:lang w:eastAsia="zh-CN"/>
              </w:rPr>
              <w:t>管理</w:t>
            </w:r>
            <w:r>
              <w:rPr>
                <w:rFonts w:hint="eastAsia" w:asciiTheme="minorEastAsia" w:hAnsiTheme="minorEastAsia" w:eastAsiaTheme="minorEastAsia" w:cstheme="minorEastAsia"/>
                <w:b/>
                <w:i w:val="0"/>
                <w:color w:val="000000"/>
                <w:sz w:val="20"/>
                <w:szCs w:val="20"/>
                <w:u w:val="none"/>
              </w:rPr>
              <w:t>制度健全性（3分）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项目实施单位的财务</w:t>
            </w:r>
            <w:r>
              <w:rPr>
                <w:rFonts w:hint="eastAsia" w:asciiTheme="minorEastAsia" w:hAnsiTheme="minorEastAsia" w:eastAsiaTheme="minorEastAsia" w:cstheme="minorEastAsia"/>
                <w:b/>
                <w:i w:val="0"/>
                <w:color w:val="000000"/>
                <w:sz w:val="20"/>
                <w:szCs w:val="20"/>
                <w:u w:val="none"/>
                <w:lang w:eastAsia="zh-CN"/>
              </w:rPr>
              <w:t>管理</w:t>
            </w:r>
            <w:r>
              <w:rPr>
                <w:rFonts w:hint="eastAsia" w:asciiTheme="minorEastAsia" w:hAnsiTheme="minorEastAsia" w:eastAsiaTheme="minorEastAsia" w:cstheme="minorEastAsia"/>
                <w:b/>
                <w:i w:val="0"/>
                <w:color w:val="000000"/>
                <w:sz w:val="20"/>
                <w:szCs w:val="20"/>
                <w:u w:val="none"/>
              </w:rPr>
              <w:t>制度是否健全，用以反映和考核财务管理制度对资金规范、安全运行的保障情况。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评价要点：</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①是否已制定或具有相应的项目资金管理办法；</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②项目资金管理办法是否符合相关财务会计制度的规定。</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出现制度缺失或发现1处管理漏洞，不得分。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3</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资金使用合规性（10）</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项目资金使用是否符合相关的财务管理制度规定，用以反映和考核项目资金的规范运行情况。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评价要点：</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①是否符合国家财经法规和财务管理制度以及有关专项资金管理办法的规定；</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②资金的拨付是否有完整的审批程序和手续；</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③项目的重大开支是否经过评估认证；</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④是否符合项目预算批复或合同规定的用途；</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⑤是否存在截留、挤占、挪用、虚列支出等情况。</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出现1处资金使用管理违规现象，扣1分，直至扣完为止。</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9</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0"/>
                <w:szCs w:val="20"/>
                <w:u w:val="none"/>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财务监控有效性（2分）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项目实施单位是否为保障资金的安全、规范运行而采取了必要的监控措施，用以反映和考核项目实施单位对资金运行的控制情况。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评价要点：</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①是否已制定或具有相应的监控机制；</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②是否采取了相应的财务检查等必要的监控措施或手段。</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出现制度缺失或财务违规现象，不得分。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2</w:t>
            </w:r>
          </w:p>
        </w:tc>
      </w:tr>
      <w:tr>
        <w:tblPrEx>
          <w:tblCellMar>
            <w:top w:w="0" w:type="dxa"/>
            <w:left w:w="108" w:type="dxa"/>
            <w:bottom w:w="0" w:type="dxa"/>
            <w:right w:w="108" w:type="dxa"/>
          </w:tblCellMar>
        </w:tblPrEx>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产   出（20分）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成果</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（20分）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目标差异率（5分）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项目实施的实际产出数与计划产出数的比率，用以反映和考核项目产出数量目标的实现程度。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目标差异率=（实际产出数-计划产出数）/计划产出数×100%。</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实际产出数：一定时期（本年度或项目期）内项目实际产出的产品或提供的服务数量。</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计划产出数：项目绩效目标确定的在一定时期（本年度或项目期）内计划产出的产品或提供的服务数量。</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若：-10%&lt;差异率&lt;15%，得满分;15%&lt;差异率&lt;30%，得3分;差异率&lt;-10%,差异率&gt;30%,不得分。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5</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项目进度率（5分）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项目实际完成时间与计划完成时间的比率，用以反映和考核项目产出时效目标的实现程度。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项目进度率=实际完成时间/计划完成时间×100%。</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实际完成时间</w:t>
            </w:r>
            <w:r>
              <w:rPr>
                <w:rFonts w:hint="eastAsia" w:asciiTheme="minorEastAsia" w:hAnsiTheme="minorEastAsia" w:eastAsiaTheme="minorEastAsia" w:cstheme="minorEastAsia"/>
                <w:b/>
                <w:i w:val="0"/>
                <w:color w:val="000000"/>
                <w:sz w:val="20"/>
                <w:szCs w:val="20"/>
                <w:u w:val="none"/>
                <w:lang w:eastAsia="zh-CN"/>
              </w:rPr>
              <w:t>是指</w:t>
            </w:r>
            <w:r>
              <w:rPr>
                <w:rFonts w:hint="eastAsia" w:asciiTheme="minorEastAsia" w:hAnsiTheme="minorEastAsia" w:eastAsiaTheme="minorEastAsia" w:cstheme="minorEastAsia"/>
                <w:b/>
                <w:i w:val="0"/>
                <w:color w:val="000000"/>
                <w:sz w:val="20"/>
                <w:szCs w:val="20"/>
                <w:u w:val="none"/>
              </w:rPr>
              <w:t>项目实施单位完成该项目实际</w:t>
            </w:r>
            <w:r>
              <w:rPr>
                <w:rFonts w:hint="eastAsia" w:asciiTheme="minorEastAsia" w:hAnsiTheme="minorEastAsia" w:eastAsiaTheme="minorEastAsia" w:cstheme="minorEastAsia"/>
                <w:b/>
                <w:i w:val="0"/>
                <w:color w:val="000000"/>
                <w:sz w:val="20"/>
                <w:szCs w:val="20"/>
                <w:u w:val="none"/>
                <w:lang w:eastAsia="zh-CN"/>
              </w:rPr>
              <w:t>所需</w:t>
            </w:r>
            <w:r>
              <w:rPr>
                <w:rFonts w:hint="eastAsia" w:asciiTheme="minorEastAsia" w:hAnsiTheme="minorEastAsia" w:eastAsiaTheme="minorEastAsia" w:cstheme="minorEastAsia"/>
                <w:b/>
                <w:i w:val="0"/>
                <w:color w:val="000000"/>
                <w:sz w:val="20"/>
                <w:szCs w:val="20"/>
                <w:u w:val="none"/>
              </w:rPr>
              <w:t>的时间。</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计划完成时间：按照项目实施计划或相关规定完成该项目所需的时间。</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不超过100%，得满分；不超过120%,得3分；超过120%，不得分。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5</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质量达标率（5分）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项目完成的质量达标产出数与实际产出数的比率，用以反映和考核项目产出质量目标的实现程度。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质量达标率=（质量达标产出数/实际产出数）×100%。</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质量达标产出数：一定时期（本年度或项目期）内实际达到既定质量标准的产品或服务数量。</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既定质量标准是指项目实施单位设立绩效目标时</w:t>
            </w:r>
            <w:r>
              <w:rPr>
                <w:rFonts w:hint="eastAsia" w:asciiTheme="minorEastAsia" w:hAnsiTheme="minorEastAsia" w:eastAsiaTheme="minorEastAsia" w:cstheme="minorEastAsia"/>
                <w:b/>
                <w:i w:val="0"/>
                <w:color w:val="000000"/>
                <w:sz w:val="20"/>
                <w:szCs w:val="20"/>
                <w:u w:val="none"/>
                <w:lang w:eastAsia="zh-CN"/>
              </w:rPr>
              <w:t>，</w:t>
            </w:r>
            <w:r>
              <w:rPr>
                <w:rFonts w:hint="eastAsia" w:asciiTheme="minorEastAsia" w:hAnsiTheme="minorEastAsia" w:eastAsiaTheme="minorEastAsia" w:cstheme="minorEastAsia"/>
                <w:b/>
                <w:i w:val="0"/>
                <w:color w:val="000000"/>
                <w:sz w:val="20"/>
                <w:szCs w:val="20"/>
                <w:u w:val="none"/>
              </w:rPr>
              <w:t>依据计划标准、行业标准、历史标准或其他标准而设定的绩效指标值。</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超过90%，得满分，超过70%，得3分；低于70%，不得分。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5</w:t>
            </w:r>
          </w:p>
        </w:tc>
      </w:tr>
      <w:tr>
        <w:tblPrEx>
          <w:tblCellMar>
            <w:top w:w="0" w:type="dxa"/>
            <w:left w:w="108" w:type="dxa"/>
            <w:bottom w:w="0" w:type="dxa"/>
            <w:right w:w="108" w:type="dxa"/>
          </w:tblCellMar>
        </w:tblPrEx>
        <w:tc>
          <w:tcPr>
            <w:tcW w:w="878" w:type="dxa"/>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产 出（20分）</w:t>
            </w:r>
          </w:p>
        </w:tc>
        <w:tc>
          <w:tcPr>
            <w:tcW w:w="888"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成果</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（20分）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成本节约率（5分）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完成项目计划工作目标的实际节约成本与计划成本的比率，用以反映和考核项目的成本节约程度。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成本节约率=[（实际成本-计划成本）/计划成本]×100%。</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实际成本：项目实施单位如期、保质、保量完成既定工作目标实际所耗费的支出。</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计划成本：项目实施单位为完成工作目标计划安排的支出，一般以项目预算为参考。</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低于0，得满分；不超过10%</w:t>
            </w:r>
            <w:r>
              <w:rPr>
                <w:rFonts w:hint="eastAsia" w:asciiTheme="minorEastAsia" w:hAnsiTheme="minorEastAsia" w:eastAsiaTheme="minorEastAsia" w:cstheme="minorEastAsia"/>
                <w:b/>
                <w:i w:val="0"/>
                <w:color w:val="000000"/>
                <w:sz w:val="20"/>
                <w:szCs w:val="20"/>
                <w:u w:val="none"/>
                <w:lang w:eastAsia="zh-CN"/>
              </w:rPr>
              <w:t>的</w:t>
            </w:r>
            <w:r>
              <w:rPr>
                <w:rFonts w:hint="eastAsia" w:asciiTheme="minorEastAsia" w:hAnsiTheme="minorEastAsia" w:eastAsiaTheme="minorEastAsia" w:cstheme="minorEastAsia"/>
                <w:b/>
                <w:i w:val="0"/>
                <w:color w:val="000000"/>
                <w:sz w:val="20"/>
                <w:szCs w:val="20"/>
                <w:u w:val="none"/>
              </w:rPr>
              <w:t>，得3分；超过10%，不得分。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4</w:t>
            </w:r>
          </w:p>
        </w:tc>
      </w:tr>
      <w:tr>
        <w:tblPrEx>
          <w:tblCellMar>
            <w:top w:w="0" w:type="dxa"/>
            <w:left w:w="108" w:type="dxa"/>
            <w:bottom w:w="0" w:type="dxa"/>
            <w:right w:w="108" w:type="dxa"/>
          </w:tblCellMar>
        </w:tblPrEx>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效   果（30分）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效益</w:t>
            </w:r>
            <w:r>
              <w:rPr>
                <w:rFonts w:hint="eastAsia" w:asciiTheme="minorEastAsia" w:hAnsiTheme="minorEastAsia" w:eastAsiaTheme="minorEastAsia" w:cstheme="minorEastAsia"/>
                <w:b/>
                <w:i w:val="0"/>
                <w:color w:val="000000"/>
                <w:sz w:val="20"/>
                <w:szCs w:val="20"/>
                <w:u w:val="none"/>
              </w:rPr>
              <w:br w:type="textWrapping"/>
            </w:r>
            <w:r>
              <w:rPr>
                <w:rFonts w:hint="eastAsia" w:asciiTheme="minorEastAsia" w:hAnsiTheme="minorEastAsia" w:eastAsiaTheme="minorEastAsia" w:cstheme="minorEastAsia"/>
                <w:b/>
                <w:i w:val="0"/>
                <w:color w:val="000000"/>
                <w:sz w:val="20"/>
                <w:szCs w:val="20"/>
                <w:u w:val="none"/>
              </w:rPr>
              <w:t>（30分）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经济效益</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项目实施对经济发展所带来的直接或间接影响情况。</w:t>
            </w:r>
          </w:p>
        </w:tc>
        <w:tc>
          <w:tcPr>
            <w:tcW w:w="5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此类指标为设置项目支出绩效评价指标时考虑的特性要素，可根据项目实际并结合绩效目标设立情况有选择的进行设置，并将其细化为相应的个性化指标，但特性指标设置不得低于3个。</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根据具体指标特性设置得分标准。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6</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社会效益</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项目实施对社会发展所带来的直接或间接影响情况。</w:t>
            </w:r>
          </w:p>
        </w:tc>
        <w:tc>
          <w:tcPr>
            <w:tcW w:w="57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0"/>
                <w:szCs w:val="20"/>
                <w:u w:val="none"/>
              </w:rPr>
            </w:pPr>
          </w:p>
        </w:tc>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6</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生态效益</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项目实施对生态环境所带来的直接或间接影响情况。</w:t>
            </w:r>
          </w:p>
        </w:tc>
        <w:tc>
          <w:tcPr>
            <w:tcW w:w="57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0"/>
                <w:szCs w:val="20"/>
                <w:u w:val="none"/>
              </w:rPr>
            </w:pPr>
          </w:p>
        </w:tc>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6</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可持续影响</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项目后续运行及成效发挥的可持续影响情况。</w:t>
            </w:r>
          </w:p>
        </w:tc>
        <w:tc>
          <w:tcPr>
            <w:tcW w:w="57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0"/>
                <w:szCs w:val="20"/>
                <w:u w:val="none"/>
              </w:rPr>
            </w:pPr>
          </w:p>
        </w:tc>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i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6</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社会公众或服务对象满意度（5分）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社会公众或服务对象对项目实施效果的满意程度。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社会公众或服务对象是指因该项目实施而受到影响的部门（单位）、群体或个人；一般采取社会调查的方式；调查份数不低于10份。</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满意度&gt;90%，才得分，低于不得分。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sz w:val="20"/>
                <w:szCs w:val="20"/>
                <w:u w:val="none"/>
              </w:rPr>
              <w:t>5</w:t>
            </w:r>
          </w:p>
        </w:tc>
      </w:tr>
    </w:tbl>
    <w:p>
      <w:pPr>
        <w:spacing w:line="580" w:lineRule="exact"/>
        <w:ind w:left="640"/>
        <w:rPr>
          <w:rStyle w:val="25"/>
          <w:rFonts w:ascii="仿宋" w:hAnsi="仿宋" w:eastAsia="仿宋" w:cs="仿宋_GB2312"/>
          <w:b w:val="0"/>
          <w:bCs w:val="0"/>
          <w:kern w:val="2"/>
          <w:sz w:val="32"/>
          <w:szCs w:val="32"/>
        </w:rPr>
      </w:pPr>
    </w:p>
    <w:p>
      <w:pPr>
        <w:spacing w:line="600" w:lineRule="exact"/>
        <w:jc w:val="center"/>
        <w:outlineLvl w:val="0"/>
        <w:rPr>
          <w:rFonts w:ascii="黑体" w:hAnsi="黑体" w:eastAsia="黑体"/>
          <w:sz w:val="44"/>
          <w:szCs w:val="44"/>
        </w:rPr>
        <w:sectPr>
          <w:pgSz w:w="16838" w:h="11906" w:orient="landscape"/>
          <w:pgMar w:top="1800" w:right="1440" w:bottom="1800" w:left="1440" w:header="851" w:footer="992" w:gutter="0"/>
          <w:cols w:space="425" w:num="1"/>
          <w:titlePg/>
          <w:docGrid w:type="lines" w:linePitch="312" w:charSpace="0"/>
        </w:sectPr>
      </w:pPr>
    </w:p>
    <w:p>
      <w:pPr>
        <w:spacing w:line="600" w:lineRule="exact"/>
        <w:jc w:val="center"/>
        <w:outlineLvl w:val="0"/>
      </w:pPr>
      <w:bookmarkStart w:id="52" w:name="_Toc82683225"/>
      <w:r>
        <w:rPr>
          <w:rFonts w:hint="eastAsia" w:ascii="黑体" w:hAnsi="黑体" w:eastAsia="黑体" w:cs="Times New Roman"/>
          <w:color w:val="auto"/>
          <w:sz w:val="44"/>
          <w:szCs w:val="44"/>
          <w:highlight w:val="none"/>
        </w:rPr>
        <w:t>第五部分 附表</w:t>
      </w:r>
      <w:bookmarkEnd w:id="44"/>
      <w:bookmarkEnd w:id="52"/>
    </w:p>
    <w:p>
      <w:pPr>
        <w:pStyle w:val="4"/>
        <w:numPr>
          <w:ilvl w:val="0"/>
          <w:numId w:val="3"/>
        </w:numPr>
        <w:rPr>
          <w:rFonts w:hint="eastAsia" w:ascii="仿宋" w:hAnsi="仿宋" w:eastAsia="仿宋"/>
          <w:b w:val="0"/>
          <w:color w:val="auto"/>
          <w:highlight w:val="none"/>
        </w:rPr>
      </w:pPr>
      <w:bookmarkStart w:id="53" w:name="_Toc82683226"/>
      <w:r>
        <w:rPr>
          <w:rFonts w:hint="eastAsia" w:ascii="仿宋" w:hAnsi="仿宋" w:eastAsia="仿宋"/>
          <w:b w:val="0"/>
          <w:color w:val="auto"/>
          <w:highlight w:val="none"/>
        </w:rPr>
        <w:t>收入支出决算总表</w:t>
      </w:r>
      <w:bookmarkEnd w:id="53"/>
    </w:p>
    <w:tbl>
      <w:tblPr>
        <w:tblStyle w:val="12"/>
        <w:tblW w:w="135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4"/>
        <w:gridCol w:w="945"/>
        <w:gridCol w:w="1410"/>
        <w:gridCol w:w="3495"/>
        <w:gridCol w:w="825"/>
        <w:gridCol w:w="2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04"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bookmarkStart w:id="54" w:name="_Toc82683227"/>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04"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9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部门：达川区堡子初级中学</w:t>
            </w:r>
          </w:p>
        </w:tc>
        <w:tc>
          <w:tcPr>
            <w:tcW w:w="9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5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24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508.67</w:t>
            </w: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七、附属单位上缴的收入</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七、文化旅游、体育和传媒支出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十四、资源勘探和工业信息等支出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十五、商业服务业等其他支出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十七、其他地区援助支出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0"/>
                <w:szCs w:val="20"/>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508.67</w:t>
            </w: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38.21</w:t>
            </w: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546.88</w:t>
            </w:r>
          </w:p>
        </w:tc>
        <w:tc>
          <w:tcPr>
            <w:tcW w:w="34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92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04"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04"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pStyle w:val="4"/>
        <w:numPr>
          <w:ilvl w:val="0"/>
          <w:numId w:val="3"/>
        </w:numPr>
        <w:rPr>
          <w:rFonts w:hint="eastAsia" w:ascii="仿宋" w:hAnsi="仿宋" w:eastAsia="仿宋"/>
          <w:b w:val="0"/>
          <w:color w:val="auto"/>
          <w:highlight w:val="none"/>
        </w:rPr>
      </w:pPr>
      <w:r>
        <w:rPr>
          <w:rFonts w:hint="eastAsia" w:ascii="仿宋" w:hAnsi="仿宋" w:eastAsia="仿宋"/>
          <w:b w:val="0"/>
          <w:color w:val="auto"/>
          <w:highlight w:val="none"/>
        </w:rPr>
        <w:t>收入总表</w:t>
      </w:r>
      <w:bookmarkEnd w:id="54"/>
    </w:p>
    <w:tbl>
      <w:tblPr>
        <w:tblStyle w:val="12"/>
        <w:tblW w:w="139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9"/>
        <w:gridCol w:w="4065"/>
        <w:gridCol w:w="1575"/>
        <w:gridCol w:w="1485"/>
        <w:gridCol w:w="1500"/>
        <w:gridCol w:w="1230"/>
        <w:gridCol w:w="720"/>
        <w:gridCol w:w="1235"/>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39"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bookmarkStart w:id="55" w:name="_Toc82683228"/>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7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85"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344" w:type="dxa"/>
            <w:gridSpan w:val="2"/>
            <w:tcBorders>
              <w:top w:val="nil"/>
              <w:left w:val="nil"/>
              <w:bottom w:val="single" w:color="auto" w:sz="4" w:space="0"/>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部门：达川区堡子初级中学</w:t>
            </w:r>
          </w:p>
        </w:tc>
        <w:tc>
          <w:tcPr>
            <w:tcW w:w="1575" w:type="dxa"/>
            <w:tcBorders>
              <w:top w:val="nil"/>
              <w:left w:val="nil"/>
              <w:bottom w:val="single" w:color="auto" w:sz="4" w:space="0"/>
              <w:right w:val="nil"/>
            </w:tcBorders>
            <w:shd w:val="clear" w:color="auto" w:fill="auto"/>
            <w:noWrap/>
            <w:vAlign w:val="bottom"/>
          </w:tcPr>
          <w:p>
            <w:pPr>
              <w:rPr>
                <w:rFonts w:hint="default" w:ascii="Arial" w:hAnsi="Arial" w:cs="Arial"/>
                <w:i w:val="0"/>
                <w:iCs w:val="0"/>
                <w:color w:val="000000"/>
                <w:sz w:val="20"/>
                <w:szCs w:val="20"/>
                <w:u w:val="none"/>
              </w:rPr>
            </w:pPr>
          </w:p>
        </w:tc>
        <w:tc>
          <w:tcPr>
            <w:tcW w:w="1485" w:type="dxa"/>
            <w:tcBorders>
              <w:top w:val="nil"/>
              <w:left w:val="nil"/>
              <w:bottom w:val="single" w:color="auto" w:sz="4" w:space="0"/>
              <w:right w:val="nil"/>
            </w:tcBorders>
            <w:shd w:val="clear" w:color="auto" w:fill="auto"/>
            <w:noWrap/>
            <w:vAlign w:val="bottom"/>
          </w:tcPr>
          <w:p>
            <w:pPr>
              <w:rPr>
                <w:rFonts w:hint="default" w:ascii="Arial" w:hAnsi="Arial" w:cs="Arial"/>
                <w:i w:val="0"/>
                <w:iCs w:val="0"/>
                <w:color w:val="000000"/>
                <w:sz w:val="20"/>
                <w:szCs w:val="20"/>
                <w:u w:val="none"/>
              </w:rPr>
            </w:pPr>
          </w:p>
        </w:tc>
        <w:tc>
          <w:tcPr>
            <w:tcW w:w="1500" w:type="dxa"/>
            <w:tcBorders>
              <w:top w:val="nil"/>
              <w:left w:val="nil"/>
              <w:bottom w:val="single" w:color="auto" w:sz="4" w:space="0"/>
              <w:right w:val="nil"/>
            </w:tcBorders>
            <w:shd w:val="clear" w:color="auto" w:fill="auto"/>
            <w:noWrap/>
            <w:vAlign w:val="bottom"/>
          </w:tcPr>
          <w:p>
            <w:pPr>
              <w:rPr>
                <w:rFonts w:hint="default" w:ascii="Arial" w:hAnsi="Arial" w:cs="Arial"/>
                <w:i w:val="0"/>
                <w:iCs w:val="0"/>
                <w:color w:val="000000"/>
                <w:sz w:val="20"/>
                <w:szCs w:val="20"/>
                <w:u w:val="none"/>
              </w:rPr>
            </w:pPr>
          </w:p>
        </w:tc>
        <w:tc>
          <w:tcPr>
            <w:tcW w:w="1230" w:type="dxa"/>
            <w:tcBorders>
              <w:top w:val="nil"/>
              <w:left w:val="nil"/>
              <w:bottom w:val="single" w:color="auto" w:sz="4" w:space="0"/>
              <w:right w:val="nil"/>
            </w:tcBorders>
            <w:shd w:val="clear" w:color="auto" w:fill="auto"/>
            <w:noWrap/>
            <w:vAlign w:val="bottom"/>
          </w:tcPr>
          <w:p>
            <w:pPr>
              <w:rPr>
                <w:rFonts w:hint="default" w:ascii="Arial" w:hAnsi="Arial" w:cs="Arial"/>
                <w:i w:val="0"/>
                <w:iCs w:val="0"/>
                <w:color w:val="000000"/>
                <w:sz w:val="20"/>
                <w:szCs w:val="20"/>
                <w:u w:val="none"/>
              </w:rPr>
            </w:pPr>
          </w:p>
        </w:tc>
        <w:tc>
          <w:tcPr>
            <w:tcW w:w="720" w:type="dxa"/>
            <w:tcBorders>
              <w:top w:val="nil"/>
              <w:left w:val="nil"/>
              <w:bottom w:val="single" w:color="auto" w:sz="4" w:space="0"/>
              <w:right w:val="nil"/>
            </w:tcBorders>
            <w:shd w:val="clear" w:color="auto" w:fill="auto"/>
            <w:noWrap/>
            <w:vAlign w:val="bottom"/>
          </w:tcPr>
          <w:p>
            <w:pPr>
              <w:rPr>
                <w:rFonts w:hint="default" w:ascii="Arial" w:hAnsi="Arial" w:cs="Arial"/>
                <w:i w:val="0"/>
                <w:iCs w:val="0"/>
                <w:color w:val="000000"/>
                <w:sz w:val="20"/>
                <w:szCs w:val="20"/>
                <w:u w:val="none"/>
              </w:rPr>
            </w:pPr>
          </w:p>
        </w:tc>
        <w:tc>
          <w:tcPr>
            <w:tcW w:w="2085"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44" w:type="dxa"/>
            <w:gridSpan w:val="2"/>
            <w:tcBorders>
              <w:top w:val="single" w:color="auto" w:sz="4" w:space="0"/>
              <w:left w:val="single" w:color="auto"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75" w:type="dxa"/>
            <w:vMerge w:val="restart"/>
            <w:tcBorders>
              <w:top w:val="single" w:color="auto"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485" w:type="dxa"/>
            <w:vMerge w:val="restart"/>
            <w:tcBorders>
              <w:top w:val="single" w:color="auto"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500" w:type="dxa"/>
            <w:vMerge w:val="restart"/>
            <w:tcBorders>
              <w:top w:val="single" w:color="auto"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30" w:type="dxa"/>
            <w:vMerge w:val="restart"/>
            <w:tcBorders>
              <w:top w:val="single" w:color="auto"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20" w:type="dxa"/>
            <w:vMerge w:val="restart"/>
            <w:tcBorders>
              <w:top w:val="single" w:color="auto"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35" w:type="dxa"/>
            <w:vMerge w:val="restart"/>
            <w:tcBorders>
              <w:top w:val="single" w:color="auto"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850" w:type="dxa"/>
            <w:vMerge w:val="restart"/>
            <w:tcBorders>
              <w:top w:val="single" w:color="auto" w:sz="4" w:space="0"/>
              <w:left w:val="nil"/>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9" w:type="dxa"/>
            <w:vMerge w:val="restart"/>
            <w:tcBorders>
              <w:top w:val="nil"/>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065" w:type="dxa"/>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7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3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50" w:type="dxa"/>
            <w:vMerge w:val="continue"/>
            <w:tcBorders>
              <w:top w:val="single" w:color="000000" w:sz="4" w:space="0"/>
              <w:left w:val="nil"/>
              <w:bottom w:val="single" w:color="000000" w:sz="4" w:space="0"/>
              <w:right w:val="single" w:color="auto"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9" w:type="dxa"/>
            <w:vMerge w:val="continue"/>
            <w:tcBorders>
              <w:top w:val="nil"/>
              <w:left w:val="single" w:color="auto"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065"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3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50" w:type="dxa"/>
            <w:vMerge w:val="continue"/>
            <w:tcBorders>
              <w:top w:val="single" w:color="000000" w:sz="4" w:space="0"/>
              <w:left w:val="nil"/>
              <w:bottom w:val="single" w:color="000000" w:sz="4" w:space="0"/>
              <w:right w:val="single" w:color="auto"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9" w:type="dxa"/>
            <w:vMerge w:val="continue"/>
            <w:tcBorders>
              <w:top w:val="nil"/>
              <w:left w:val="single" w:color="auto"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065"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3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50" w:type="dxa"/>
            <w:vMerge w:val="continue"/>
            <w:tcBorders>
              <w:top w:val="single" w:color="000000" w:sz="4" w:space="0"/>
              <w:left w:val="nil"/>
              <w:bottom w:val="single" w:color="000000" w:sz="4" w:space="0"/>
              <w:right w:val="single" w:color="auto"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44" w:type="dxa"/>
            <w:gridSpan w:val="2"/>
            <w:tcBorders>
              <w:top w:val="nil"/>
              <w:left w:val="single" w:color="auto"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7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0" w:type="dxa"/>
            <w:tcBorders>
              <w:top w:val="nil"/>
              <w:left w:val="nil"/>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44" w:type="dxa"/>
            <w:gridSpan w:val="2"/>
            <w:tcBorders>
              <w:top w:val="nil"/>
              <w:left w:val="single" w:color="auto" w:sz="4" w:space="0"/>
              <w:bottom w:val="single" w:color="auto"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75" w:type="dxa"/>
            <w:tcBorders>
              <w:top w:val="nil"/>
              <w:left w:val="nil"/>
              <w:bottom w:val="single" w:color="auto"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508.67</w:t>
            </w:r>
          </w:p>
        </w:tc>
        <w:tc>
          <w:tcPr>
            <w:tcW w:w="1485" w:type="dxa"/>
            <w:tcBorders>
              <w:top w:val="nil"/>
              <w:left w:val="nil"/>
              <w:bottom w:val="single" w:color="auto"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508.67</w:t>
            </w:r>
          </w:p>
        </w:tc>
        <w:tc>
          <w:tcPr>
            <w:tcW w:w="1500" w:type="dxa"/>
            <w:tcBorders>
              <w:top w:val="nil"/>
              <w:left w:val="nil"/>
              <w:bottom w:val="single" w:color="auto"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1230" w:type="dxa"/>
            <w:tcBorders>
              <w:top w:val="nil"/>
              <w:left w:val="nil"/>
              <w:bottom w:val="single" w:color="auto"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720" w:type="dxa"/>
            <w:tcBorders>
              <w:top w:val="nil"/>
              <w:left w:val="nil"/>
              <w:bottom w:val="single" w:color="auto"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1235" w:type="dxa"/>
            <w:tcBorders>
              <w:top w:val="nil"/>
              <w:left w:val="nil"/>
              <w:bottom w:val="single" w:color="auto"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850" w:type="dxa"/>
            <w:tcBorders>
              <w:top w:val="nil"/>
              <w:left w:val="nil"/>
              <w:bottom w:val="single" w:color="auto" w:sz="4" w:space="0"/>
              <w:right w:val="single" w:color="auto"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406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57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c>
          <w:tcPr>
            <w:tcW w:w="148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c>
          <w:tcPr>
            <w:tcW w:w="150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4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4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4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39"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pStyle w:val="4"/>
        <w:rPr>
          <w:rFonts w:hint="eastAsia" w:ascii="仿宋" w:hAnsi="仿宋" w:eastAsia="仿宋"/>
          <w:b w:val="0"/>
          <w:color w:val="auto"/>
          <w:highlight w:val="none"/>
        </w:rPr>
      </w:pPr>
      <w:r>
        <w:rPr>
          <w:rFonts w:hint="eastAsia" w:ascii="仿宋" w:hAnsi="仿宋" w:eastAsia="仿宋"/>
          <w:b w:val="0"/>
          <w:color w:val="auto"/>
          <w:highlight w:val="none"/>
        </w:rPr>
        <w:t>三、支出总表</w:t>
      </w:r>
      <w:bookmarkEnd w:id="55"/>
    </w:p>
    <w:tbl>
      <w:tblPr>
        <w:tblStyle w:val="12"/>
        <w:tblW w:w="14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3975"/>
        <w:gridCol w:w="1620"/>
        <w:gridCol w:w="1320"/>
        <w:gridCol w:w="1125"/>
        <w:gridCol w:w="1575"/>
        <w:gridCol w:w="851"/>
        <w:gridCol w:w="2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280" w:type="dxa"/>
            <w:gridSpan w:val="8"/>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bookmarkStart w:id="56" w:name="_Toc82683229"/>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494"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部门：达川区堡子初级中学</w:t>
            </w:r>
          </w:p>
        </w:tc>
        <w:tc>
          <w:tcPr>
            <w:tcW w:w="16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9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32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2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57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851"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229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9"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75" w:type="dxa"/>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5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29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9"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3975"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5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29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9"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3975"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5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29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94"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w:t>
            </w:r>
          </w:p>
        </w:tc>
        <w:tc>
          <w:tcPr>
            <w:tcW w:w="16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2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1"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9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94"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508.67</w:t>
            </w:r>
          </w:p>
        </w:tc>
        <w:tc>
          <w:tcPr>
            <w:tcW w:w="13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508.67</w:t>
            </w:r>
          </w:p>
        </w:tc>
        <w:tc>
          <w:tcPr>
            <w:tcW w:w="112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157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851"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22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c>
          <w:tcPr>
            <w:tcW w:w="11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c>
          <w:tcPr>
            <w:tcW w:w="11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c>
          <w:tcPr>
            <w:tcW w:w="11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c>
          <w:tcPr>
            <w:tcW w:w="11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c>
          <w:tcPr>
            <w:tcW w:w="11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c>
          <w:tcPr>
            <w:tcW w:w="11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1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1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1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11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11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11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8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pStyle w:val="4"/>
        <w:rPr>
          <w:rFonts w:hint="eastAsia" w:ascii="仿宋" w:hAnsi="仿宋" w:eastAsia="仿宋"/>
          <w:b w:val="0"/>
          <w:color w:val="auto"/>
          <w:highlight w:val="none"/>
        </w:rPr>
      </w:pPr>
      <w:r>
        <w:rPr>
          <w:rFonts w:hint="eastAsia" w:ascii="仿宋" w:hAnsi="仿宋" w:eastAsia="仿宋"/>
          <w:b w:val="0"/>
          <w:color w:val="auto"/>
          <w:highlight w:val="none"/>
        </w:rPr>
        <w:t>四、财政拨款收入支出决算总表</w:t>
      </w:r>
      <w:bookmarkEnd w:id="56"/>
    </w:p>
    <w:tbl>
      <w:tblPr>
        <w:tblStyle w:val="12"/>
        <w:tblW w:w="137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36"/>
        <w:gridCol w:w="748"/>
        <w:gridCol w:w="767"/>
        <w:gridCol w:w="2916"/>
        <w:gridCol w:w="772"/>
        <w:gridCol w:w="900"/>
        <w:gridCol w:w="1470"/>
        <w:gridCol w:w="1455"/>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44"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bookmarkStart w:id="57" w:name="_Toc82683230"/>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73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4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8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73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部门：达川区堡子初级中学</w:t>
            </w:r>
          </w:p>
        </w:tc>
        <w:tc>
          <w:tcPr>
            <w:tcW w:w="74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8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5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493" w:type="dxa"/>
            <w:gridSpan w:val="6"/>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736"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748"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767"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91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772"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900" w:type="dxa"/>
            <w:vMerge w:val="restart"/>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70"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455"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980"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736"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748"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767"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291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772"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900" w:type="dxa"/>
            <w:vMerge w:val="continue"/>
            <w:tcBorders>
              <w:top w:val="nil"/>
              <w:left w:val="nil"/>
              <w:bottom w:val="single" w:color="000000" w:sz="4" w:space="0"/>
              <w:right w:val="single" w:color="000000" w:sz="4" w:space="0"/>
            </w:tcBorders>
            <w:shd w:val="clear" w:color="FFFFFF" w:fill="FFFFFF" w:themeFill="background1"/>
            <w:noWrap/>
            <w:vAlign w:val="center"/>
          </w:tcPr>
          <w:p>
            <w:pPr>
              <w:jc w:val="center"/>
              <w:rPr>
                <w:rFonts w:hint="eastAsia" w:ascii="宋体" w:hAnsi="宋体" w:eastAsia="宋体" w:cs="宋体"/>
                <w:i w:val="0"/>
                <w:iCs w:val="0"/>
                <w:color w:val="000000"/>
                <w:sz w:val="18"/>
                <w:szCs w:val="18"/>
                <w:u w:val="none"/>
              </w:rPr>
            </w:pPr>
          </w:p>
        </w:tc>
        <w:tc>
          <w:tcPr>
            <w:tcW w:w="147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8"/>
                <w:szCs w:val="18"/>
                <w:u w:val="none"/>
              </w:rPr>
            </w:pPr>
          </w:p>
        </w:tc>
        <w:tc>
          <w:tcPr>
            <w:tcW w:w="198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748"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8"/>
                <w:szCs w:val="18"/>
                <w:u w:val="none"/>
              </w:rPr>
            </w:pPr>
          </w:p>
        </w:tc>
        <w:tc>
          <w:tcPr>
            <w:tcW w:w="7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70"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55"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80"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508.67</w:t>
            </w: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392.30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392.30</w:t>
            </w: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七、文化旅游、体育和传媒支出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52.51</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52.51</w:t>
            </w: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24.47</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24.47</w:t>
            </w: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十五、商业服务业等其他支出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十七、其他地区援助支出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39.39</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39.39</w:t>
            </w: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508.67</w:t>
            </w: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508.67</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508.67</w:t>
            </w: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38.21</w:t>
            </w: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38.21</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37.98</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w:t>
            </w: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一般公共预算财政拨款</w:t>
            </w: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37.98</w:t>
            </w: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政府性基金预算财政拨款</w:t>
            </w: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w:t>
            </w: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国有资本经营预算财政拨款</w:t>
            </w: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7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546.88</w:t>
            </w:r>
          </w:p>
        </w:tc>
        <w:tc>
          <w:tcPr>
            <w:tcW w:w="29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7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546.88</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546.65</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w:t>
            </w:r>
          </w:p>
        </w:tc>
        <w:tc>
          <w:tcPr>
            <w:tcW w:w="19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64"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注：本表反映部门本年度一般公共预算财政拨款、政府性基金预算财政拨款和国有资本经营预算财政拨款的总收支和年末结转结余情况。</w:t>
            </w:r>
          </w:p>
        </w:tc>
        <w:tc>
          <w:tcPr>
            <w:tcW w:w="198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r>
    </w:tbl>
    <w:p>
      <w:pPr>
        <w:pStyle w:val="4"/>
        <w:rPr>
          <w:rFonts w:hint="eastAsia" w:ascii="仿宋" w:hAnsi="仿宋" w:eastAsia="仿宋"/>
          <w:b w:val="0"/>
          <w:color w:val="auto"/>
          <w:highlight w:val="none"/>
        </w:rPr>
      </w:pPr>
      <w:r>
        <w:rPr>
          <w:rFonts w:hint="eastAsia" w:ascii="仿宋" w:hAnsi="仿宋" w:eastAsia="仿宋"/>
          <w:b w:val="0"/>
          <w:color w:val="auto"/>
          <w:highlight w:val="none"/>
        </w:rPr>
        <w:t>五、财政拨款支出决算明细表（政府经济分类科目）</w:t>
      </w:r>
      <w:bookmarkEnd w:id="57"/>
    </w:p>
    <w:tbl>
      <w:tblPr>
        <w:tblStyle w:val="12"/>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9"/>
        <w:gridCol w:w="2310"/>
        <w:gridCol w:w="540"/>
        <w:gridCol w:w="765"/>
        <w:gridCol w:w="840"/>
        <w:gridCol w:w="1155"/>
        <w:gridCol w:w="1035"/>
        <w:gridCol w:w="555"/>
        <w:gridCol w:w="960"/>
        <w:gridCol w:w="915"/>
        <w:gridCol w:w="735"/>
        <w:gridCol w:w="115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969" w:type="dxa"/>
            <w:gridSpan w:val="1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6"/>
                <w:szCs w:val="36"/>
                <w:u w:val="none"/>
              </w:rPr>
            </w:pPr>
            <w:bookmarkStart w:id="58" w:name="_Toc82683231"/>
            <w:r>
              <w:rPr>
                <w:rFonts w:hint="eastAsia" w:ascii="宋体" w:hAnsi="宋体" w:eastAsia="宋体" w:cs="宋体"/>
                <w:i w:val="0"/>
                <w:iCs w:val="0"/>
                <w:color w:val="000000"/>
                <w:kern w:val="0"/>
                <w:sz w:val="36"/>
                <w:szCs w:val="36"/>
                <w:u w:val="none"/>
                <w:lang w:val="en-US" w:eastAsia="zh-CN" w:bidi="ar"/>
              </w:rPr>
              <w:t>财政拨款支出决算明细表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49"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3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5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85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编制单位：达川区堡子初级中学</w:t>
            </w:r>
          </w:p>
        </w:tc>
        <w:tc>
          <w:tcPr>
            <w:tcW w:w="5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5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540" w:type="dxa"/>
            <w:vMerge w:val="restart"/>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765" w:type="dxa"/>
            <w:vMerge w:val="restart"/>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3030"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一般公共预算财政拨款</w:t>
            </w:r>
          </w:p>
        </w:tc>
        <w:tc>
          <w:tcPr>
            <w:tcW w:w="2430"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政府性基金预算财政拨款</w:t>
            </w:r>
          </w:p>
        </w:tc>
        <w:tc>
          <w:tcPr>
            <w:tcW w:w="3345"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经济分类科目代码</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540" w:type="dxa"/>
            <w:vMerge w:val="continue"/>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u w:val="none"/>
              </w:rPr>
            </w:pPr>
          </w:p>
        </w:tc>
        <w:tc>
          <w:tcPr>
            <w:tcW w:w="765" w:type="dxa"/>
            <w:vMerge w:val="continue"/>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c>
          <w:tcPr>
            <w:tcW w:w="5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96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91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c>
          <w:tcPr>
            <w:tcW w:w="7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155"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1455"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59"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508.67</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508.67</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508.67</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301</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工资福利支出</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459.96</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459.96</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459.96</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30101</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基本工资</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130.24</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130.24</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130.24</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30102</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津贴补贴</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41.80</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41.80</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41.80</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30103</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奖金</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61.27</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61.27</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61.27</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30106</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伙食补助费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30107</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绩效工资</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103.86</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103.86</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103.86</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30108</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机关事业单位基本养老保险费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52.51</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52.51</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52.51</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30109</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职业年金缴费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30110</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职工基本医疗保险缴费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24.47</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24.47</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24.47</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30111</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公务员医疗补助缴费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30112</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其他社会保障缴费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2.63</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2.63</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2.63</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30113</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住房公积金</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39.39</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39.39</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39.39</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30114</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30199</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其他工资福利支出</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3.79</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3.79</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3.79</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302</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商品和服务支出</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34.80</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34.80</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34.80</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30201</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8.30</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8.30</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8.30</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30202</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印刷费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30203</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咨询费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30204</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手续费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30205</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0.05</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0.05</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0.05</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30206</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30207</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邮电费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0.20</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0.20</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0.20</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30208</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取暖费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30209</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物业管理费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30211</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差旅费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4.48</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4.48</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4.48</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30212</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因公出国（境）费用</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30213</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维修（护）费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30214</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租赁费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30215</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会议费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30216</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30217</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公务接待费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30218</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专用材料费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30224</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被装购置费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30225</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专用燃料费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30226</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劳务费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7.37</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7.37</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7.37</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30227</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委托业务费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30228</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工会经费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30229</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福利费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30231</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公务用车运行维护费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30239</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其他交通费用</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30240</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税金及附加费用</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30299</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其他商品和服务支出</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303</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对个人和家庭的补助</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13.91</w:t>
            </w:r>
          </w:p>
        </w:tc>
        <w:tc>
          <w:tcPr>
            <w:tcW w:w="8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13.91</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13.91</w:t>
            </w: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30301</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离休费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30302</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退休费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30303</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退职（役）费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30304</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抚恤金</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30305</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生活补助</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w:t>
            </w:r>
          </w:p>
        </w:tc>
        <w:tc>
          <w:tcPr>
            <w:tcW w:w="8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30306</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救济费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30307</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医疗费补助</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30308</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助学金</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10.16</w:t>
            </w:r>
          </w:p>
        </w:tc>
        <w:tc>
          <w:tcPr>
            <w:tcW w:w="8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10.16</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10.16</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30309</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奖励金</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w:t>
            </w:r>
          </w:p>
        </w:tc>
        <w:tc>
          <w:tcPr>
            <w:tcW w:w="8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30310</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个人农业生产补贴</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30311</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代缴社会保险费</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30399</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其他个人和家庭的补助支出</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307</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债务利息及费用支出</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30701</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国内债务付息</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30702</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国外债务付息</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30703</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国内债务发行费用</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30704</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国外债务发行费用</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309</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资本性支出（基本建设）</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30901</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房屋建筑物购建</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30902</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办公设备购置</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30903</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专用设备购置</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30905</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基础设施建设</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30906</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大型修缮</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30907</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信息网络及软件购置更新</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30908</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物资储备</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30913</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公务用车购置</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30919</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其他交通工具购置</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30921</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文物和陈列品购置</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30922</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无形资产购置</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30999</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其他基本建设支出</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310</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资本性支出</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31001</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房屋建筑物购建</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31002</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办公设备购置</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31003</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专用设备购置</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31005</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基础设施建设</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31006</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大型修缮</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31007</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信息网络及软件购置更新</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31008</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物资储备</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31009</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土地补偿</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31010</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安置补助</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31011</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地上附着物和青苗补偿</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31012</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拆迁补偿</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31013</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公务用车购置</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31019</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其他交通工具购置</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31021</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文物和陈列品购置</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31022</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无形资产购置</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31099</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其他资本性支出</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311</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对企业补助（基本建设）</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31101</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资本金注入</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31199</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其他对企业提供补助</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312</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对企业给予补助</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31201</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资本金注入</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31203</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政府投资基金股权投资</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31204</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费用补贴</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31205</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利息补贴</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312099</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其他对企业提供补助</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313</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对社会保障基金给予助</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31302</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对社会保险基金进行补助</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31303</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补充全国社会保障基金</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31304</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对机关事业单位职业年金的补助</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399</w:t>
            </w:r>
          </w:p>
        </w:tc>
        <w:tc>
          <w:tcPr>
            <w:tcW w:w="231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其他支出</w:t>
            </w:r>
          </w:p>
        </w:tc>
        <w:tc>
          <w:tcPr>
            <w:tcW w:w="5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7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39907</w:t>
            </w:r>
          </w:p>
        </w:tc>
        <w:tc>
          <w:tcPr>
            <w:tcW w:w="2310"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国家赔偿费用支出</w:t>
            </w:r>
          </w:p>
        </w:tc>
        <w:tc>
          <w:tcPr>
            <w:tcW w:w="540"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w:t>
            </w: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39908</w:t>
            </w:r>
          </w:p>
        </w:tc>
        <w:tc>
          <w:tcPr>
            <w:tcW w:w="2310"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对民间非营利性组织和群众性自治组织给予补贴</w:t>
            </w:r>
          </w:p>
        </w:tc>
        <w:tc>
          <w:tcPr>
            <w:tcW w:w="540"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w:t>
            </w: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39909</w:t>
            </w:r>
          </w:p>
        </w:tc>
        <w:tc>
          <w:tcPr>
            <w:tcW w:w="2310"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经常性赠与</w:t>
            </w:r>
          </w:p>
        </w:tc>
        <w:tc>
          <w:tcPr>
            <w:tcW w:w="540"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39910</w:t>
            </w:r>
          </w:p>
        </w:tc>
        <w:tc>
          <w:tcPr>
            <w:tcW w:w="2310"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资本性赠与</w:t>
            </w:r>
          </w:p>
        </w:tc>
        <w:tc>
          <w:tcPr>
            <w:tcW w:w="540"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w:t>
            </w: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9" w:type="dxa"/>
            <w:tcBorders>
              <w:top w:val="nil"/>
              <w:left w:val="single" w:color="000000" w:sz="4" w:space="0"/>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39999</w:t>
            </w:r>
          </w:p>
        </w:tc>
        <w:tc>
          <w:tcPr>
            <w:tcW w:w="2310"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540"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4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969"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注：本表以“万元”为金额单位（保留两位小数），反映部门本年度财政拨款实际支出情况。</w:t>
            </w:r>
          </w:p>
        </w:tc>
      </w:tr>
    </w:tbl>
    <w:p>
      <w:pPr>
        <w:pStyle w:val="4"/>
        <w:rPr>
          <w:rFonts w:hint="eastAsia" w:ascii="仿宋" w:hAnsi="仿宋" w:eastAsia="仿宋"/>
          <w:b w:val="0"/>
          <w:color w:val="auto"/>
          <w:highlight w:val="none"/>
        </w:rPr>
        <w:sectPr>
          <w:pgSz w:w="16838" w:h="11906" w:orient="landscape"/>
          <w:pgMar w:top="1800" w:right="1440" w:bottom="1800" w:left="1440" w:header="851" w:footer="992" w:gutter="0"/>
          <w:cols w:space="425" w:num="1"/>
          <w:titlePg/>
          <w:docGrid w:type="lines" w:linePitch="312" w:charSpace="0"/>
        </w:sectPr>
      </w:pPr>
    </w:p>
    <w:p>
      <w:pPr>
        <w:pStyle w:val="4"/>
        <w:rPr>
          <w:rFonts w:hint="eastAsia" w:ascii="仿宋" w:hAnsi="仿宋" w:eastAsia="仿宋"/>
          <w:b w:val="0"/>
          <w:color w:val="auto"/>
          <w:highlight w:val="none"/>
        </w:rPr>
      </w:pPr>
      <w:r>
        <w:rPr>
          <w:rFonts w:hint="eastAsia" w:ascii="仿宋" w:hAnsi="仿宋" w:eastAsia="仿宋"/>
          <w:b w:val="0"/>
          <w:color w:val="auto"/>
          <w:highlight w:val="none"/>
        </w:rPr>
        <w:t>六、一般公共预算财政拨款支出决算表</w:t>
      </w:r>
      <w:bookmarkEnd w:id="58"/>
    </w:p>
    <w:tbl>
      <w:tblPr>
        <w:tblStyle w:val="12"/>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69"/>
        <w:gridCol w:w="5499"/>
        <w:gridCol w:w="1912"/>
        <w:gridCol w:w="2339"/>
        <w:gridCol w:w="2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3860" w:type="dxa"/>
            <w:gridSpan w:val="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bookmarkStart w:id="59" w:name="_Toc82683232"/>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206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9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1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80"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756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部门：达川区堡子初级中学</w:t>
            </w:r>
          </w:p>
        </w:tc>
        <w:tc>
          <w:tcPr>
            <w:tcW w:w="191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80"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75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292" w:type="dxa"/>
            <w:gridSpan w:val="3"/>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69"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499" w:type="dxa"/>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12"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339"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41"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69"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499"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912"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339"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041"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69"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499"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912"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339"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041"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7568"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1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4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7568"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1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508.67</w:t>
            </w:r>
          </w:p>
        </w:tc>
        <w:tc>
          <w:tcPr>
            <w:tcW w:w="23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508.67</w:t>
            </w:r>
          </w:p>
        </w:tc>
        <w:tc>
          <w:tcPr>
            <w:tcW w:w="2041"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20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5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c>
          <w:tcPr>
            <w:tcW w:w="2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c>
          <w:tcPr>
            <w:tcW w:w="20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20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5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1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c>
          <w:tcPr>
            <w:tcW w:w="2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c>
          <w:tcPr>
            <w:tcW w:w="20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20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5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1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c>
          <w:tcPr>
            <w:tcW w:w="2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392.30</w:t>
            </w:r>
          </w:p>
        </w:tc>
        <w:tc>
          <w:tcPr>
            <w:tcW w:w="20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20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5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c>
          <w:tcPr>
            <w:tcW w:w="2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c>
          <w:tcPr>
            <w:tcW w:w="20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20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5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c>
          <w:tcPr>
            <w:tcW w:w="2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c>
          <w:tcPr>
            <w:tcW w:w="20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0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5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c>
          <w:tcPr>
            <w:tcW w:w="2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w:t>
            </w:r>
          </w:p>
        </w:tc>
        <w:tc>
          <w:tcPr>
            <w:tcW w:w="20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20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5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2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20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20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5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2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20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20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5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2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20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20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5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2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20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20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5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2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20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20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5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2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20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pStyle w:val="4"/>
        <w:rPr>
          <w:rFonts w:hint="eastAsia" w:ascii="仿宋" w:hAnsi="仿宋" w:eastAsia="仿宋"/>
          <w:b w:val="0"/>
          <w:color w:val="auto"/>
          <w:highlight w:val="none"/>
        </w:rPr>
        <w:sectPr>
          <w:pgSz w:w="16838" w:h="11906" w:orient="landscape"/>
          <w:pgMar w:top="1800" w:right="1440" w:bottom="1800" w:left="1440" w:header="851" w:footer="992" w:gutter="0"/>
          <w:cols w:space="425" w:num="1"/>
          <w:titlePg/>
          <w:docGrid w:type="lines" w:linePitch="312" w:charSpace="0"/>
        </w:sectPr>
      </w:pPr>
    </w:p>
    <w:p>
      <w:pPr>
        <w:pStyle w:val="4"/>
        <w:rPr>
          <w:rFonts w:hint="eastAsia" w:ascii="仿宋" w:hAnsi="仿宋" w:eastAsia="仿宋"/>
          <w:b w:val="0"/>
          <w:color w:val="auto"/>
          <w:highlight w:val="none"/>
        </w:rPr>
      </w:pPr>
      <w:r>
        <w:rPr>
          <w:rFonts w:hint="eastAsia" w:ascii="仿宋" w:hAnsi="仿宋" w:eastAsia="仿宋"/>
          <w:b w:val="0"/>
          <w:color w:val="auto"/>
          <w:highlight w:val="none"/>
        </w:rPr>
        <w:t>七、一般公共预算财政拨款支出决算明细表</w:t>
      </w:r>
      <w:bookmarkEnd w:id="59"/>
    </w:p>
    <w:tbl>
      <w:tblPr>
        <w:tblStyle w:val="12"/>
        <w:tblW w:w="137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0"/>
        <w:gridCol w:w="3494"/>
        <w:gridCol w:w="828"/>
        <w:gridCol w:w="1004"/>
        <w:gridCol w:w="1006"/>
        <w:gridCol w:w="790"/>
        <w:gridCol w:w="790"/>
        <w:gridCol w:w="892"/>
        <w:gridCol w:w="790"/>
        <w:gridCol w:w="790"/>
        <w:gridCol w:w="750"/>
        <w:gridCol w:w="79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7452" w:type="dxa"/>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bookmarkStart w:id="60" w:name="_Toc82683233"/>
            <w:r>
              <w:rPr>
                <w:rFonts w:hint="eastAsia" w:ascii="宋体" w:hAnsi="宋体" w:eastAsia="宋体" w:cs="宋体"/>
                <w:i w:val="0"/>
                <w:iCs w:val="0"/>
                <w:color w:val="000000"/>
                <w:kern w:val="0"/>
                <w:sz w:val="16"/>
                <w:szCs w:val="16"/>
                <w:u w:val="none"/>
                <w:lang w:val="en-US" w:eastAsia="zh-CN" w:bidi="ar"/>
              </w:rPr>
              <w:t>部门：达川区堡子初级中学</w:t>
            </w:r>
          </w:p>
        </w:tc>
        <w:tc>
          <w:tcPr>
            <w:tcW w:w="790" w:type="dxa"/>
            <w:tcBorders>
              <w:top w:val="nil"/>
              <w:left w:val="nil"/>
              <w:bottom w:val="nil"/>
              <w:right w:val="nil"/>
            </w:tcBorders>
            <w:shd w:val="clear" w:color="auto" w:fill="auto"/>
            <w:noWrap/>
            <w:vAlign w:val="bottom"/>
          </w:tcPr>
          <w:p>
            <w:pPr>
              <w:rPr>
                <w:rFonts w:hint="eastAsia" w:ascii="Arial" w:hAnsi="Arial" w:cs="Arial"/>
                <w:i w:val="0"/>
                <w:iCs w:val="0"/>
                <w:color w:val="000000"/>
                <w:sz w:val="16"/>
                <w:szCs w:val="16"/>
                <w:u w:val="none"/>
              </w:rPr>
            </w:pPr>
          </w:p>
        </w:tc>
        <w:tc>
          <w:tcPr>
            <w:tcW w:w="79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892"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9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9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5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9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50" w:type="dxa"/>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8327" w:type="dxa"/>
            <w:gridSpan w:val="10"/>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106"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u w:val="none"/>
              </w:rPr>
            </w:pPr>
          </w:p>
        </w:tc>
        <w:tc>
          <w:tcPr>
            <w:tcW w:w="991"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994"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基本工资</w:t>
            </w:r>
          </w:p>
        </w:tc>
        <w:tc>
          <w:tcPr>
            <w:tcW w:w="79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津贴补贴</w:t>
            </w:r>
          </w:p>
        </w:tc>
        <w:tc>
          <w:tcPr>
            <w:tcW w:w="79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奖金</w:t>
            </w:r>
          </w:p>
        </w:tc>
        <w:tc>
          <w:tcPr>
            <w:tcW w:w="892"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绩效工资</w:t>
            </w:r>
          </w:p>
        </w:tc>
        <w:tc>
          <w:tcPr>
            <w:tcW w:w="79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机关事业单位基本养老保险费</w:t>
            </w:r>
          </w:p>
        </w:tc>
        <w:tc>
          <w:tcPr>
            <w:tcW w:w="79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职工基本医疗保险缴费</w:t>
            </w:r>
          </w:p>
        </w:tc>
        <w:tc>
          <w:tcPr>
            <w:tcW w:w="75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其他社会保障缴费</w:t>
            </w:r>
          </w:p>
        </w:tc>
        <w:tc>
          <w:tcPr>
            <w:tcW w:w="79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住房公积金</w:t>
            </w:r>
          </w:p>
        </w:tc>
        <w:tc>
          <w:tcPr>
            <w:tcW w:w="75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106"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u w:val="none"/>
              </w:rPr>
            </w:pPr>
          </w:p>
        </w:tc>
        <w:tc>
          <w:tcPr>
            <w:tcW w:w="991"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994"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892"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75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75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1106"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u w:val="none"/>
              </w:rPr>
            </w:pPr>
          </w:p>
        </w:tc>
        <w:tc>
          <w:tcPr>
            <w:tcW w:w="991"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994"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892"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75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c>
          <w:tcPr>
            <w:tcW w:w="75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0" w:type="auto"/>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0" w:type="auto"/>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508.67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459.96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130.24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41.80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61.27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103.86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24.47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392.30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343.59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130.24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41.80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61.27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103.86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20502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普通教育</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392.30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343.59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130.24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41.80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61.27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103.86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初中教育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392.30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343.59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103.86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bl>
    <w:p>
      <w:pPr>
        <w:pStyle w:val="4"/>
        <w:rPr>
          <w:rFonts w:hint="eastAsia" w:ascii="仿宋" w:hAnsi="仿宋" w:eastAsia="仿宋"/>
          <w:b w:val="0"/>
          <w:color w:val="auto"/>
          <w:highlight w:val="none"/>
        </w:rPr>
        <w:sectPr>
          <w:pgSz w:w="16838" w:h="11906" w:orient="landscape"/>
          <w:pgMar w:top="1800" w:right="1440" w:bottom="1800" w:left="1440" w:header="851" w:footer="992" w:gutter="0"/>
          <w:cols w:space="425" w:num="1"/>
          <w:titlePg/>
          <w:docGrid w:type="lines" w:linePitch="312" w:charSpace="0"/>
        </w:sectPr>
      </w:pPr>
    </w:p>
    <w:tbl>
      <w:tblPr>
        <w:tblStyle w:val="12"/>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3"/>
        <w:gridCol w:w="1030"/>
        <w:gridCol w:w="1030"/>
        <w:gridCol w:w="1030"/>
        <w:gridCol w:w="1030"/>
        <w:gridCol w:w="1030"/>
        <w:gridCol w:w="1030"/>
        <w:gridCol w:w="1337"/>
        <w:gridCol w:w="1030"/>
        <w:gridCol w:w="1030"/>
        <w:gridCol w:w="1030"/>
        <w:gridCol w:w="103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3860" w:type="dxa"/>
            <w:gridSpan w:val="13"/>
            <w:tcBorders>
              <w:top w:val="single" w:color="000000" w:sz="4" w:space="0"/>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83"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30"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办公费</w:t>
            </w:r>
          </w:p>
        </w:tc>
        <w:tc>
          <w:tcPr>
            <w:tcW w:w="1030"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印刷费</w:t>
            </w:r>
          </w:p>
        </w:tc>
        <w:tc>
          <w:tcPr>
            <w:tcW w:w="1030"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水费</w:t>
            </w:r>
          </w:p>
        </w:tc>
        <w:tc>
          <w:tcPr>
            <w:tcW w:w="1030"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电费</w:t>
            </w:r>
          </w:p>
        </w:tc>
        <w:tc>
          <w:tcPr>
            <w:tcW w:w="1030"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邮电费</w:t>
            </w:r>
          </w:p>
        </w:tc>
        <w:tc>
          <w:tcPr>
            <w:tcW w:w="1030"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差旅费</w:t>
            </w:r>
          </w:p>
        </w:tc>
        <w:tc>
          <w:tcPr>
            <w:tcW w:w="1337"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维修（护）费</w:t>
            </w:r>
          </w:p>
        </w:tc>
        <w:tc>
          <w:tcPr>
            <w:tcW w:w="1030"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培训费</w:t>
            </w:r>
          </w:p>
        </w:tc>
        <w:tc>
          <w:tcPr>
            <w:tcW w:w="1030"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劳务费</w:t>
            </w:r>
          </w:p>
        </w:tc>
        <w:tc>
          <w:tcPr>
            <w:tcW w:w="1030"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工会经费</w:t>
            </w:r>
          </w:p>
        </w:tc>
        <w:tc>
          <w:tcPr>
            <w:tcW w:w="1030"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福利费</w:t>
            </w:r>
          </w:p>
        </w:tc>
        <w:tc>
          <w:tcPr>
            <w:tcW w:w="1040"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83"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337"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4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1183"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337"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3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4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34.80</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8.30</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0.05</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0.20</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4.48</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7.37</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bl>
    <w:p>
      <w:pPr>
        <w:rPr>
          <w:rFonts w:hint="eastAsia"/>
        </w:rPr>
      </w:pPr>
    </w:p>
    <w:p>
      <w:pPr>
        <w:pStyle w:val="4"/>
        <w:rPr>
          <w:rFonts w:hint="eastAsia" w:ascii="仿宋" w:hAnsi="仿宋" w:eastAsia="仿宋"/>
          <w:b w:val="0"/>
          <w:color w:val="auto"/>
          <w:highlight w:val="none"/>
        </w:rPr>
        <w:sectPr>
          <w:pgSz w:w="16838" w:h="11906" w:orient="landscape"/>
          <w:pgMar w:top="1800" w:right="1440" w:bottom="1800" w:left="1440" w:header="851" w:footer="992" w:gutter="0"/>
          <w:cols w:space="425" w:num="1"/>
          <w:titlePg/>
          <w:docGrid w:type="lines" w:linePitch="312" w:charSpace="0"/>
        </w:sectPr>
      </w:pPr>
    </w:p>
    <w:tbl>
      <w:tblPr>
        <w:tblStyle w:val="12"/>
        <w:tblW w:w="13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1"/>
        <w:gridCol w:w="1056"/>
        <w:gridCol w:w="1056"/>
        <w:gridCol w:w="1121"/>
        <w:gridCol w:w="1056"/>
        <w:gridCol w:w="1059"/>
        <w:gridCol w:w="1056"/>
        <w:gridCol w:w="1056"/>
        <w:gridCol w:w="1061"/>
        <w:gridCol w:w="1059"/>
        <w:gridCol w:w="1056"/>
        <w:gridCol w:w="1058"/>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820" w:type="dxa"/>
            <w:gridSpan w:val="13"/>
            <w:tcBorders>
              <w:top w:val="single" w:color="000000" w:sz="4" w:space="0"/>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对个人和家庭的补助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061"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56"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离休费</w:t>
            </w:r>
          </w:p>
        </w:tc>
        <w:tc>
          <w:tcPr>
            <w:tcW w:w="1056"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退休费</w:t>
            </w:r>
          </w:p>
        </w:tc>
        <w:tc>
          <w:tcPr>
            <w:tcW w:w="1121"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退职（役）费</w:t>
            </w:r>
          </w:p>
        </w:tc>
        <w:tc>
          <w:tcPr>
            <w:tcW w:w="1056"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抚恤金</w:t>
            </w:r>
          </w:p>
        </w:tc>
        <w:tc>
          <w:tcPr>
            <w:tcW w:w="1059"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生活补助</w:t>
            </w:r>
          </w:p>
        </w:tc>
        <w:tc>
          <w:tcPr>
            <w:tcW w:w="1056"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救济费</w:t>
            </w:r>
          </w:p>
        </w:tc>
        <w:tc>
          <w:tcPr>
            <w:tcW w:w="1056"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医疗费补助</w:t>
            </w:r>
          </w:p>
        </w:tc>
        <w:tc>
          <w:tcPr>
            <w:tcW w:w="1061"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助学金</w:t>
            </w:r>
          </w:p>
        </w:tc>
        <w:tc>
          <w:tcPr>
            <w:tcW w:w="1059"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奖励金</w:t>
            </w:r>
          </w:p>
        </w:tc>
        <w:tc>
          <w:tcPr>
            <w:tcW w:w="1056"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个人农业生产补贴</w:t>
            </w:r>
          </w:p>
        </w:tc>
        <w:tc>
          <w:tcPr>
            <w:tcW w:w="1058"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代缴社会保险费</w:t>
            </w:r>
          </w:p>
        </w:tc>
        <w:tc>
          <w:tcPr>
            <w:tcW w:w="1065"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其他个人和家庭的补助支出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061"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56"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56"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121"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56"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59"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56"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56"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61"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59"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56"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65"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trPr>
        <w:tc>
          <w:tcPr>
            <w:tcW w:w="1061"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56"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56"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121"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56"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59"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56"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56"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61"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59"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56"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c>
          <w:tcPr>
            <w:tcW w:w="1065"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bl>
    <w:p>
      <w:pPr>
        <w:pStyle w:val="4"/>
        <w:rPr>
          <w:rFonts w:hint="eastAsia" w:ascii="仿宋" w:hAnsi="仿宋" w:eastAsia="仿宋"/>
          <w:b w:val="0"/>
          <w:color w:val="auto"/>
          <w:highlight w:val="none"/>
        </w:rPr>
      </w:pPr>
      <w:r>
        <w:rPr>
          <w:rFonts w:hint="eastAsia" w:ascii="仿宋" w:hAnsi="仿宋" w:eastAsia="仿宋"/>
          <w:b w:val="0"/>
          <w:color w:val="auto"/>
          <w:highlight w:val="none"/>
        </w:rPr>
        <w:t>八、一般公共预算财政拨款基本支出决算表</w:t>
      </w:r>
      <w:bookmarkEnd w:id="60"/>
    </w:p>
    <w:tbl>
      <w:tblPr>
        <w:tblStyle w:val="12"/>
        <w:tblW w:w="13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3276"/>
        <w:gridCol w:w="828"/>
        <w:gridCol w:w="726"/>
        <w:gridCol w:w="2256"/>
        <w:gridCol w:w="726"/>
        <w:gridCol w:w="726"/>
        <w:gridCol w:w="3821"/>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3879"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bookmarkStart w:id="61" w:name="_Toc82683234"/>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25"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2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1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001"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部门：达川区堡子初级中学</w:t>
            </w:r>
          </w:p>
        </w:tc>
        <w:tc>
          <w:tcPr>
            <w:tcW w:w="8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1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2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050" w:type="dxa"/>
            <w:gridSpan w:val="6"/>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327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828"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72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25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72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72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3821"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795"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327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828"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72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225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72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72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3821"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459.96</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34.80</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130.24</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41.80</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61.27</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103.86</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52.51</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24.47</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39.39</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13.91</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10.16</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276"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828"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18"/>
                <w:szCs w:val="18"/>
                <w:u w:val="none"/>
              </w:rPr>
            </w:pP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2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726"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821"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01"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82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473.87</w:t>
            </w:r>
          </w:p>
        </w:tc>
        <w:tc>
          <w:tcPr>
            <w:tcW w:w="8255" w:type="dxa"/>
            <w:gridSpan w:val="5"/>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7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79"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rPr>
          <w:rFonts w:hint="eastAsia"/>
        </w:rPr>
      </w:pPr>
    </w:p>
    <w:p>
      <w:pPr>
        <w:pStyle w:val="4"/>
        <w:rPr>
          <w:rFonts w:hint="eastAsia" w:ascii="仿宋" w:hAnsi="仿宋" w:eastAsia="仿宋"/>
          <w:b w:val="0"/>
          <w:color w:val="auto"/>
          <w:highlight w:val="none"/>
        </w:rPr>
      </w:pPr>
      <w:r>
        <w:rPr>
          <w:rFonts w:hint="eastAsia" w:ascii="仿宋" w:hAnsi="仿宋" w:eastAsia="仿宋"/>
          <w:b w:val="0"/>
          <w:color w:val="auto"/>
          <w:highlight w:val="none"/>
        </w:rPr>
        <w:t>九、一般公共预算财政拨款项目支出决算表</w:t>
      </w:r>
      <w:bookmarkEnd w:id="61"/>
    </w:p>
    <w:tbl>
      <w:tblPr>
        <w:tblStyle w:val="12"/>
        <w:tblW w:w="13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36"/>
        <w:gridCol w:w="351"/>
        <w:gridCol w:w="351"/>
        <w:gridCol w:w="1733"/>
        <w:gridCol w:w="2128"/>
        <w:gridCol w:w="5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1388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bookmarkStart w:id="62" w:name="_Toc82683235"/>
            <w:r>
              <w:rPr>
                <w:rFonts w:hint="eastAsia" w:ascii="宋体" w:hAnsi="宋体" w:eastAsia="宋体" w:cs="宋体"/>
                <w:i w:val="0"/>
                <w:iCs w:val="0"/>
                <w:color w:val="000000"/>
                <w:kern w:val="0"/>
                <w:sz w:val="30"/>
                <w:szCs w:val="30"/>
                <w:u w:val="none"/>
                <w:lang w:val="en-US" w:eastAsia="zh-CN" w:bidi="ar"/>
              </w:rPr>
              <w:t>一般公共预算财政拨款项目支出决算表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部门：达川区堡子初级中学</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25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93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4925"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93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925"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225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93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注：本表以“万元”为金额单位（保留两位小数），反映部门本年度一般公共预算财政拨款项目支出收支明细情况。</w:t>
            </w:r>
          </w:p>
        </w:tc>
      </w:tr>
    </w:tbl>
    <w:p>
      <w:pPr>
        <w:pStyle w:val="4"/>
        <w:rPr>
          <w:rFonts w:hint="eastAsia" w:ascii="仿宋" w:hAnsi="仿宋" w:eastAsia="仿宋"/>
          <w:b w:val="0"/>
          <w:color w:val="auto"/>
          <w:highlight w:val="none"/>
        </w:rPr>
      </w:pPr>
      <w:r>
        <w:rPr>
          <w:rFonts w:hint="eastAsia" w:ascii="仿宋" w:hAnsi="仿宋" w:eastAsia="仿宋"/>
          <w:b w:val="0"/>
          <w:color w:val="auto"/>
          <w:highlight w:val="none"/>
        </w:rPr>
        <w:t>十、一般公共预算财政拨款“三公”经费支出决算表</w:t>
      </w:r>
      <w:bookmarkEnd w:id="62"/>
    </w:p>
    <w:tbl>
      <w:tblPr>
        <w:tblStyle w:val="12"/>
        <w:tblW w:w="139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9"/>
        <w:gridCol w:w="4305"/>
        <w:gridCol w:w="2085"/>
        <w:gridCol w:w="1005"/>
        <w:gridCol w:w="1005"/>
        <w:gridCol w:w="1200"/>
        <w:gridCol w:w="1155"/>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09" w:type="dxa"/>
            <w:gridSpan w:val="8"/>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bookmarkStart w:id="63" w:name="_Toc82683236"/>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464"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464"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部门：达川区堡子初级中学</w:t>
            </w:r>
          </w:p>
        </w:tc>
        <w:tc>
          <w:tcPr>
            <w:tcW w:w="20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6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08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00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360" w:type="dxa"/>
            <w:gridSpan w:val="3"/>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99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9"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305" w:type="dxa"/>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08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05"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0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55"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99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9"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305"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208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99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9"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305"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208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99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64"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8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64"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8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0.23</w:t>
            </w:r>
          </w:p>
        </w:tc>
        <w:tc>
          <w:tcPr>
            <w:tcW w:w="100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199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w:t>
            </w: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30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30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30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30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30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09"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pStyle w:val="4"/>
        <w:rPr>
          <w:rFonts w:hint="eastAsia" w:ascii="仿宋" w:hAnsi="仿宋" w:eastAsia="仿宋"/>
          <w:b w:val="0"/>
          <w:color w:val="auto"/>
          <w:highlight w:val="none"/>
        </w:rPr>
        <w:sectPr>
          <w:pgSz w:w="16838" w:h="11906" w:orient="landscape"/>
          <w:pgMar w:top="1800" w:right="1440" w:bottom="1800" w:left="1440" w:header="851" w:footer="992" w:gutter="0"/>
          <w:cols w:space="425" w:num="1"/>
          <w:titlePg/>
          <w:docGrid w:type="lines" w:linePitch="312" w:charSpace="0"/>
        </w:sectPr>
      </w:pPr>
    </w:p>
    <w:p>
      <w:pPr>
        <w:pStyle w:val="4"/>
        <w:rPr>
          <w:rFonts w:hint="eastAsia" w:ascii="仿宋" w:hAnsi="仿宋" w:eastAsia="仿宋"/>
          <w:b w:val="0"/>
          <w:color w:val="auto"/>
          <w:highlight w:val="none"/>
        </w:rPr>
      </w:pPr>
      <w:r>
        <w:rPr>
          <w:rFonts w:hint="eastAsia" w:ascii="仿宋" w:hAnsi="仿宋" w:eastAsia="仿宋"/>
          <w:b w:val="0"/>
          <w:color w:val="auto"/>
          <w:highlight w:val="none"/>
        </w:rPr>
        <w:t>十一、政府性基金预算财政拨款收入支出决算表</w:t>
      </w:r>
      <w:bookmarkEnd w:id="63"/>
    </w:p>
    <w:tbl>
      <w:tblPr>
        <w:tblStyle w:val="12"/>
        <w:tblW w:w="13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37"/>
        <w:gridCol w:w="326"/>
        <w:gridCol w:w="326"/>
        <w:gridCol w:w="1608"/>
        <w:gridCol w:w="1433"/>
        <w:gridCol w:w="1433"/>
        <w:gridCol w:w="1433"/>
        <w:gridCol w:w="3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13880" w:type="dxa"/>
            <w:gridSpan w:val="8"/>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bookmarkStart w:id="64" w:name="_Toc82683237"/>
            <w:r>
              <w:rPr>
                <w:rFonts w:hint="eastAsia" w:ascii="宋体" w:hAnsi="宋体" w:eastAsia="宋体" w:cs="宋体"/>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部门：达川区堡子初级中学</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18"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518"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518"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313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558"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1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1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1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313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558"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51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1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1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313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388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注：本表以“万元”为金额单位（保留两个小数位），本表反映部门本年度国有资本经营预算财政拨款收入、支出及结转和结余情况；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如部门没有国有资本经营预算收入，也没有使用国有资本经营预算安排的支出，应注明本表无数据。</w:t>
            </w:r>
          </w:p>
        </w:tc>
      </w:tr>
    </w:tbl>
    <w:p>
      <w:pPr>
        <w:pStyle w:val="4"/>
        <w:rPr>
          <w:rFonts w:hint="eastAsia" w:ascii="仿宋" w:hAnsi="仿宋" w:eastAsia="仿宋"/>
          <w:b w:val="0"/>
          <w:color w:val="auto"/>
          <w:highlight w:val="none"/>
        </w:rPr>
      </w:pPr>
      <w:r>
        <w:rPr>
          <w:rFonts w:hint="eastAsia" w:ascii="仿宋" w:hAnsi="仿宋" w:eastAsia="仿宋"/>
          <w:b w:val="0"/>
          <w:color w:val="auto"/>
          <w:highlight w:val="none"/>
        </w:rPr>
        <w:t>十二、政府性基金预算财政拨款“三公”经费支出决算表</w:t>
      </w:r>
      <w:bookmarkEnd w:id="64"/>
    </w:p>
    <w:tbl>
      <w:tblPr>
        <w:tblStyle w:val="12"/>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08"/>
        <w:gridCol w:w="264"/>
        <w:gridCol w:w="1459"/>
        <w:gridCol w:w="5153"/>
        <w:gridCol w:w="767"/>
        <w:gridCol w:w="767"/>
        <w:gridCol w:w="2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1386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bookmarkStart w:id="65" w:name="_Toc82683238"/>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部门：达川区堡子初级中学</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542" w:type="dxa"/>
            <w:gridSpan w:val="3"/>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4831"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487" w:type="dxa"/>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99"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99"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744"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4831"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487"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99"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99"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744"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4831"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487"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99"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99"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744"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483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448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4831"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8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4831"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8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4831"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8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4831"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8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4831"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8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pStyle w:val="4"/>
        <w:rPr>
          <w:rFonts w:hint="eastAsia" w:ascii="仿宋" w:hAnsi="仿宋" w:eastAsia="仿宋"/>
          <w:b w:val="0"/>
          <w:color w:val="auto"/>
          <w:highlight w:val="none"/>
        </w:rPr>
      </w:pPr>
      <w:r>
        <w:rPr>
          <w:rFonts w:hint="eastAsia" w:ascii="仿宋" w:hAnsi="仿宋" w:eastAsia="仿宋"/>
          <w:b w:val="0"/>
          <w:color w:val="auto"/>
          <w:highlight w:val="none"/>
        </w:rPr>
        <w:t>十三、国有资本经营预算财政拨款收入支出决算表</w:t>
      </w:r>
      <w:bookmarkEnd w:id="65"/>
    </w:p>
    <w:tbl>
      <w:tblPr>
        <w:tblStyle w:val="12"/>
        <w:tblW w:w="13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85"/>
        <w:gridCol w:w="1141"/>
        <w:gridCol w:w="843"/>
        <w:gridCol w:w="843"/>
        <w:gridCol w:w="843"/>
        <w:gridCol w:w="843"/>
        <w:gridCol w:w="843"/>
        <w:gridCol w:w="1141"/>
        <w:gridCol w:w="843"/>
        <w:gridCol w:w="843"/>
        <w:gridCol w:w="843"/>
        <w:gridCol w:w="1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370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bookmarkStart w:id="66" w:name="_Toc82683239"/>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公开13表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部门：达川区堡子初级中学</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98" w:type="dxa"/>
            <w:gridSpan w:val="6"/>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6302" w:type="dxa"/>
            <w:gridSpan w:val="6"/>
            <w:tcBorders>
              <w:top w:val="single" w:color="000000" w:sz="4" w:space="0"/>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2885" w:type="dxa"/>
            <w:vMerge w:val="restart"/>
            <w:tcBorders>
              <w:top w:val="nil"/>
              <w:left w:val="single" w:color="000000" w:sz="4" w:space="0"/>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41"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529" w:type="dxa"/>
            <w:gridSpan w:val="3"/>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公务用车购置及运行维护费</w:t>
            </w:r>
          </w:p>
        </w:tc>
        <w:tc>
          <w:tcPr>
            <w:tcW w:w="843"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843"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41"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529" w:type="dxa"/>
            <w:gridSpan w:val="3"/>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公务用车购置及运行维护费</w:t>
            </w:r>
          </w:p>
        </w:tc>
        <w:tc>
          <w:tcPr>
            <w:tcW w:w="1789"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4" w:hRule="atLeast"/>
        </w:trPr>
        <w:tc>
          <w:tcPr>
            <w:tcW w:w="2885" w:type="dxa"/>
            <w:vMerge w:val="continue"/>
            <w:tcBorders>
              <w:top w:val="nil"/>
              <w:left w:val="single" w:color="000000" w:sz="4" w:space="0"/>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0"/>
                <w:szCs w:val="20"/>
                <w:u w:val="none"/>
              </w:rPr>
            </w:pPr>
          </w:p>
        </w:tc>
        <w:tc>
          <w:tcPr>
            <w:tcW w:w="1141"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0"/>
                <w:szCs w:val="20"/>
                <w:u w:val="none"/>
              </w:rPr>
            </w:pPr>
          </w:p>
        </w:tc>
        <w:tc>
          <w:tcPr>
            <w:tcW w:w="843"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43"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843"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843"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0"/>
                <w:szCs w:val="20"/>
                <w:u w:val="none"/>
              </w:rPr>
            </w:pPr>
          </w:p>
        </w:tc>
        <w:tc>
          <w:tcPr>
            <w:tcW w:w="843"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0"/>
                <w:szCs w:val="20"/>
                <w:u w:val="none"/>
              </w:rPr>
            </w:pPr>
          </w:p>
        </w:tc>
        <w:tc>
          <w:tcPr>
            <w:tcW w:w="1141"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0"/>
                <w:szCs w:val="20"/>
                <w:u w:val="none"/>
              </w:rPr>
            </w:pPr>
          </w:p>
        </w:tc>
        <w:tc>
          <w:tcPr>
            <w:tcW w:w="843"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43"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843"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789"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885" w:type="dxa"/>
            <w:tcBorders>
              <w:top w:val="nil"/>
              <w:left w:val="single" w:color="000000" w:sz="4" w:space="0"/>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1"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3"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43"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3"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3"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43"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1"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43"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43"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3"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89"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0" w:type="auto"/>
            <w:tcBorders>
              <w:top w:val="nil"/>
              <w:left w:val="single" w:color="000000" w:sz="4" w:space="0"/>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13700" w:type="dxa"/>
            <w:gridSpan w:val="12"/>
            <w:tcBorders>
              <w:top w:val="nil"/>
              <w:left w:val="nil"/>
              <w:bottom w:val="nil"/>
              <w:right w:val="nil"/>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bookmarkEnd w:id="66"/>
    </w:tbl>
    <w:p>
      <w:pPr>
        <w:pStyle w:val="4"/>
        <w:rPr>
          <w:rFonts w:hint="eastAsia" w:ascii="仿宋" w:hAnsi="仿宋" w:eastAsia="仿宋"/>
          <w:b w:val="0"/>
          <w:color w:val="auto"/>
          <w:highlight w:val="none"/>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992970"/>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99297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A1B99"/>
    <w:multiLevelType w:val="singleLevel"/>
    <w:tmpl w:val="8C3A1B99"/>
    <w:lvl w:ilvl="0" w:tentative="0">
      <w:start w:val="1"/>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50" w:hanging="720"/>
      </w:pPr>
      <w:rPr>
        <w:rFonts w:hint="default"/>
        <w:b w:val="0"/>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NkMzQyZjM4NjBjOGNhMWUzODY2M2MzNzRkZjYzNWEifQ=="/>
  </w:docVars>
  <w:rsids>
    <w:rsidRoot w:val="00F1361C"/>
    <w:rsid w:val="000050EE"/>
    <w:rsid w:val="000129ED"/>
    <w:rsid w:val="000222C6"/>
    <w:rsid w:val="000236CD"/>
    <w:rsid w:val="0002549F"/>
    <w:rsid w:val="000317A9"/>
    <w:rsid w:val="00034B62"/>
    <w:rsid w:val="000433AD"/>
    <w:rsid w:val="000545F1"/>
    <w:rsid w:val="0006487A"/>
    <w:rsid w:val="00065F8F"/>
    <w:rsid w:val="00066AF6"/>
    <w:rsid w:val="000768F2"/>
    <w:rsid w:val="00084476"/>
    <w:rsid w:val="00087BCE"/>
    <w:rsid w:val="0009184B"/>
    <w:rsid w:val="0009593C"/>
    <w:rsid w:val="000A76B5"/>
    <w:rsid w:val="000B047F"/>
    <w:rsid w:val="000B259E"/>
    <w:rsid w:val="000B5923"/>
    <w:rsid w:val="000B5A48"/>
    <w:rsid w:val="000B6910"/>
    <w:rsid w:val="000B6FF3"/>
    <w:rsid w:val="000C209B"/>
    <w:rsid w:val="000C3467"/>
    <w:rsid w:val="000C3CA6"/>
    <w:rsid w:val="000C621C"/>
    <w:rsid w:val="000C72B3"/>
    <w:rsid w:val="000D1267"/>
    <w:rsid w:val="000D1BE9"/>
    <w:rsid w:val="000D1D50"/>
    <w:rsid w:val="000D293F"/>
    <w:rsid w:val="000D552F"/>
    <w:rsid w:val="000D5782"/>
    <w:rsid w:val="000D724A"/>
    <w:rsid w:val="000E6613"/>
    <w:rsid w:val="000E7119"/>
    <w:rsid w:val="000F29FC"/>
    <w:rsid w:val="00114E9B"/>
    <w:rsid w:val="001328FF"/>
    <w:rsid w:val="00140514"/>
    <w:rsid w:val="00140A23"/>
    <w:rsid w:val="00144601"/>
    <w:rsid w:val="00144650"/>
    <w:rsid w:val="0014729F"/>
    <w:rsid w:val="00157BAB"/>
    <w:rsid w:val="001654D1"/>
    <w:rsid w:val="00180AC2"/>
    <w:rsid w:val="0018106D"/>
    <w:rsid w:val="00185F81"/>
    <w:rsid w:val="00187445"/>
    <w:rsid w:val="001877A7"/>
    <w:rsid w:val="0019150A"/>
    <w:rsid w:val="00191536"/>
    <w:rsid w:val="00196687"/>
    <w:rsid w:val="001970B4"/>
    <w:rsid w:val="001A712A"/>
    <w:rsid w:val="001C05D7"/>
    <w:rsid w:val="001C0962"/>
    <w:rsid w:val="001C1DF1"/>
    <w:rsid w:val="001D7531"/>
    <w:rsid w:val="001E737D"/>
    <w:rsid w:val="001F0592"/>
    <w:rsid w:val="001F6DFC"/>
    <w:rsid w:val="001F7506"/>
    <w:rsid w:val="001F7B9D"/>
    <w:rsid w:val="002006CD"/>
    <w:rsid w:val="00202B36"/>
    <w:rsid w:val="00204B7A"/>
    <w:rsid w:val="0021101A"/>
    <w:rsid w:val="00215187"/>
    <w:rsid w:val="00216C21"/>
    <w:rsid w:val="00220536"/>
    <w:rsid w:val="00235629"/>
    <w:rsid w:val="0024287B"/>
    <w:rsid w:val="00244457"/>
    <w:rsid w:val="002520F0"/>
    <w:rsid w:val="00254518"/>
    <w:rsid w:val="00255A0C"/>
    <w:rsid w:val="00260C38"/>
    <w:rsid w:val="002616C0"/>
    <w:rsid w:val="002617DA"/>
    <w:rsid w:val="002662AA"/>
    <w:rsid w:val="0027365B"/>
    <w:rsid w:val="00275891"/>
    <w:rsid w:val="002800D1"/>
    <w:rsid w:val="00280496"/>
    <w:rsid w:val="00295495"/>
    <w:rsid w:val="002956A6"/>
    <w:rsid w:val="002A09B6"/>
    <w:rsid w:val="002A391B"/>
    <w:rsid w:val="002B009B"/>
    <w:rsid w:val="002B2613"/>
    <w:rsid w:val="002B72EE"/>
    <w:rsid w:val="002C2306"/>
    <w:rsid w:val="002D0309"/>
    <w:rsid w:val="002D76EF"/>
    <w:rsid w:val="002E0795"/>
    <w:rsid w:val="002F1818"/>
    <w:rsid w:val="002F567B"/>
    <w:rsid w:val="00315E55"/>
    <w:rsid w:val="003216A9"/>
    <w:rsid w:val="00326C11"/>
    <w:rsid w:val="00330DD2"/>
    <w:rsid w:val="00335AEF"/>
    <w:rsid w:val="00362618"/>
    <w:rsid w:val="00366360"/>
    <w:rsid w:val="0037013F"/>
    <w:rsid w:val="003713A6"/>
    <w:rsid w:val="00380C92"/>
    <w:rsid w:val="0038245D"/>
    <w:rsid w:val="0038593C"/>
    <w:rsid w:val="00385A05"/>
    <w:rsid w:val="003A484F"/>
    <w:rsid w:val="003B06F3"/>
    <w:rsid w:val="003B0BE0"/>
    <w:rsid w:val="003B0C1B"/>
    <w:rsid w:val="003B0C3C"/>
    <w:rsid w:val="003B2C39"/>
    <w:rsid w:val="003B3D42"/>
    <w:rsid w:val="003B6698"/>
    <w:rsid w:val="003B688C"/>
    <w:rsid w:val="003C0291"/>
    <w:rsid w:val="003C39AE"/>
    <w:rsid w:val="003C7B60"/>
    <w:rsid w:val="003D1C72"/>
    <w:rsid w:val="003D1CEF"/>
    <w:rsid w:val="003D1FB2"/>
    <w:rsid w:val="003D66DA"/>
    <w:rsid w:val="003E0A00"/>
    <w:rsid w:val="003E1310"/>
    <w:rsid w:val="003E6F55"/>
    <w:rsid w:val="003F68F7"/>
    <w:rsid w:val="00406254"/>
    <w:rsid w:val="00410A16"/>
    <w:rsid w:val="00420B32"/>
    <w:rsid w:val="0042163E"/>
    <w:rsid w:val="004223DE"/>
    <w:rsid w:val="00423AE8"/>
    <w:rsid w:val="00433339"/>
    <w:rsid w:val="00434489"/>
    <w:rsid w:val="00435B25"/>
    <w:rsid w:val="00437085"/>
    <w:rsid w:val="00441119"/>
    <w:rsid w:val="00443880"/>
    <w:rsid w:val="00443F70"/>
    <w:rsid w:val="0044445D"/>
    <w:rsid w:val="004464F4"/>
    <w:rsid w:val="00461766"/>
    <w:rsid w:val="00461BB5"/>
    <w:rsid w:val="00471401"/>
    <w:rsid w:val="004720A1"/>
    <w:rsid w:val="00473F31"/>
    <w:rsid w:val="0048263A"/>
    <w:rsid w:val="00485BE4"/>
    <w:rsid w:val="00487E5D"/>
    <w:rsid w:val="004942E8"/>
    <w:rsid w:val="004A61A5"/>
    <w:rsid w:val="004A711F"/>
    <w:rsid w:val="004B199D"/>
    <w:rsid w:val="004B4690"/>
    <w:rsid w:val="004C0C39"/>
    <w:rsid w:val="004D184B"/>
    <w:rsid w:val="004E0A2D"/>
    <w:rsid w:val="004E206B"/>
    <w:rsid w:val="004E6DF7"/>
    <w:rsid w:val="004F0FBD"/>
    <w:rsid w:val="004F1C74"/>
    <w:rsid w:val="004F6AF8"/>
    <w:rsid w:val="004F78F5"/>
    <w:rsid w:val="00505A47"/>
    <w:rsid w:val="00506EA7"/>
    <w:rsid w:val="005071A0"/>
    <w:rsid w:val="00512FDA"/>
    <w:rsid w:val="0052008F"/>
    <w:rsid w:val="00520DA0"/>
    <w:rsid w:val="00533DF7"/>
    <w:rsid w:val="0054057E"/>
    <w:rsid w:val="00541E1C"/>
    <w:rsid w:val="00551B24"/>
    <w:rsid w:val="005664BB"/>
    <w:rsid w:val="00573037"/>
    <w:rsid w:val="0057481D"/>
    <w:rsid w:val="0057680D"/>
    <w:rsid w:val="0058486E"/>
    <w:rsid w:val="00595FB0"/>
    <w:rsid w:val="005A570F"/>
    <w:rsid w:val="005D0150"/>
    <w:rsid w:val="005D1C8B"/>
    <w:rsid w:val="005D5CED"/>
    <w:rsid w:val="005F1A4C"/>
    <w:rsid w:val="005F27DC"/>
    <w:rsid w:val="005F3F95"/>
    <w:rsid w:val="005F6EF8"/>
    <w:rsid w:val="0060123F"/>
    <w:rsid w:val="00605688"/>
    <w:rsid w:val="006070AF"/>
    <w:rsid w:val="00607E6C"/>
    <w:rsid w:val="006101B1"/>
    <w:rsid w:val="00614E44"/>
    <w:rsid w:val="00622830"/>
    <w:rsid w:val="00630AEF"/>
    <w:rsid w:val="006325F8"/>
    <w:rsid w:val="00634C9A"/>
    <w:rsid w:val="00643146"/>
    <w:rsid w:val="006440E4"/>
    <w:rsid w:val="00646E94"/>
    <w:rsid w:val="00652217"/>
    <w:rsid w:val="006531C3"/>
    <w:rsid w:val="00657D81"/>
    <w:rsid w:val="0066343B"/>
    <w:rsid w:val="00664777"/>
    <w:rsid w:val="00670089"/>
    <w:rsid w:val="0067065A"/>
    <w:rsid w:val="00673868"/>
    <w:rsid w:val="006746B6"/>
    <w:rsid w:val="006748A4"/>
    <w:rsid w:val="0068039E"/>
    <w:rsid w:val="00680881"/>
    <w:rsid w:val="00683E73"/>
    <w:rsid w:val="00686BC8"/>
    <w:rsid w:val="00691DDE"/>
    <w:rsid w:val="006932FC"/>
    <w:rsid w:val="006A3141"/>
    <w:rsid w:val="006A5E34"/>
    <w:rsid w:val="006B0ADF"/>
    <w:rsid w:val="006B2422"/>
    <w:rsid w:val="006B2B9A"/>
    <w:rsid w:val="006B707A"/>
    <w:rsid w:val="006C1937"/>
    <w:rsid w:val="006D3EE4"/>
    <w:rsid w:val="006E2588"/>
    <w:rsid w:val="006E57DE"/>
    <w:rsid w:val="006F020C"/>
    <w:rsid w:val="006F0BAE"/>
    <w:rsid w:val="006F3612"/>
    <w:rsid w:val="00705901"/>
    <w:rsid w:val="0070722C"/>
    <w:rsid w:val="007127B7"/>
    <w:rsid w:val="007152BB"/>
    <w:rsid w:val="00715DC7"/>
    <w:rsid w:val="00716D18"/>
    <w:rsid w:val="0072209D"/>
    <w:rsid w:val="00732457"/>
    <w:rsid w:val="0073434F"/>
    <w:rsid w:val="00734AE8"/>
    <w:rsid w:val="00735393"/>
    <w:rsid w:val="00740C28"/>
    <w:rsid w:val="007416B6"/>
    <w:rsid w:val="007428E3"/>
    <w:rsid w:val="00746F48"/>
    <w:rsid w:val="0075404D"/>
    <w:rsid w:val="00760236"/>
    <w:rsid w:val="0076182A"/>
    <w:rsid w:val="0076191E"/>
    <w:rsid w:val="00761AB6"/>
    <w:rsid w:val="007639E2"/>
    <w:rsid w:val="007677BF"/>
    <w:rsid w:val="00767B7E"/>
    <w:rsid w:val="00772045"/>
    <w:rsid w:val="007770C3"/>
    <w:rsid w:val="00784D24"/>
    <w:rsid w:val="00785FBA"/>
    <w:rsid w:val="007868B6"/>
    <w:rsid w:val="00786E4A"/>
    <w:rsid w:val="007875EB"/>
    <w:rsid w:val="0079426B"/>
    <w:rsid w:val="00795EF4"/>
    <w:rsid w:val="007B0E55"/>
    <w:rsid w:val="007B3C57"/>
    <w:rsid w:val="007C1CAF"/>
    <w:rsid w:val="007C465A"/>
    <w:rsid w:val="007C786D"/>
    <w:rsid w:val="007D312A"/>
    <w:rsid w:val="007D3385"/>
    <w:rsid w:val="007D3F19"/>
    <w:rsid w:val="007D674E"/>
    <w:rsid w:val="007E23B0"/>
    <w:rsid w:val="007E7583"/>
    <w:rsid w:val="007F1991"/>
    <w:rsid w:val="007F2C2F"/>
    <w:rsid w:val="007F448A"/>
    <w:rsid w:val="007F55FC"/>
    <w:rsid w:val="007F5665"/>
    <w:rsid w:val="00800112"/>
    <w:rsid w:val="00807BA9"/>
    <w:rsid w:val="008253BB"/>
    <w:rsid w:val="00833C26"/>
    <w:rsid w:val="0083706E"/>
    <w:rsid w:val="008423A5"/>
    <w:rsid w:val="00844DE7"/>
    <w:rsid w:val="00845161"/>
    <w:rsid w:val="00847B7A"/>
    <w:rsid w:val="00850625"/>
    <w:rsid w:val="00853718"/>
    <w:rsid w:val="00855221"/>
    <w:rsid w:val="00860645"/>
    <w:rsid w:val="00860992"/>
    <w:rsid w:val="00871F71"/>
    <w:rsid w:val="008778B6"/>
    <w:rsid w:val="008819A2"/>
    <w:rsid w:val="00881A04"/>
    <w:rsid w:val="00885AF4"/>
    <w:rsid w:val="00885EB2"/>
    <w:rsid w:val="00892067"/>
    <w:rsid w:val="008939CD"/>
    <w:rsid w:val="008956F9"/>
    <w:rsid w:val="00896297"/>
    <w:rsid w:val="008A46FD"/>
    <w:rsid w:val="008B31D5"/>
    <w:rsid w:val="008B666D"/>
    <w:rsid w:val="008B768C"/>
    <w:rsid w:val="008C4DB1"/>
    <w:rsid w:val="008C4EAF"/>
    <w:rsid w:val="008C5176"/>
    <w:rsid w:val="008C7FD0"/>
    <w:rsid w:val="008D4484"/>
    <w:rsid w:val="008E1DE7"/>
    <w:rsid w:val="008E707C"/>
    <w:rsid w:val="008F2472"/>
    <w:rsid w:val="008F2D37"/>
    <w:rsid w:val="008F4482"/>
    <w:rsid w:val="008F627A"/>
    <w:rsid w:val="00900B08"/>
    <w:rsid w:val="00901EBB"/>
    <w:rsid w:val="00902155"/>
    <w:rsid w:val="00902FA3"/>
    <w:rsid w:val="0090557D"/>
    <w:rsid w:val="00910F45"/>
    <w:rsid w:val="00914A7B"/>
    <w:rsid w:val="0091525E"/>
    <w:rsid w:val="00922F90"/>
    <w:rsid w:val="00923564"/>
    <w:rsid w:val="0092392E"/>
    <w:rsid w:val="00931537"/>
    <w:rsid w:val="009315F9"/>
    <w:rsid w:val="0094470B"/>
    <w:rsid w:val="00946945"/>
    <w:rsid w:val="0095037A"/>
    <w:rsid w:val="00951248"/>
    <w:rsid w:val="0095152F"/>
    <w:rsid w:val="00954C49"/>
    <w:rsid w:val="00957DFB"/>
    <w:rsid w:val="00961B6F"/>
    <w:rsid w:val="00961E76"/>
    <w:rsid w:val="0096407E"/>
    <w:rsid w:val="00967304"/>
    <w:rsid w:val="0097099F"/>
    <w:rsid w:val="00971997"/>
    <w:rsid w:val="00971FFC"/>
    <w:rsid w:val="009811A8"/>
    <w:rsid w:val="00985935"/>
    <w:rsid w:val="0098660A"/>
    <w:rsid w:val="009874B2"/>
    <w:rsid w:val="00990EB1"/>
    <w:rsid w:val="00992659"/>
    <w:rsid w:val="009931C3"/>
    <w:rsid w:val="009A0751"/>
    <w:rsid w:val="009A6527"/>
    <w:rsid w:val="009B2C43"/>
    <w:rsid w:val="009B4EAE"/>
    <w:rsid w:val="009B7573"/>
    <w:rsid w:val="009C22F4"/>
    <w:rsid w:val="009C2E98"/>
    <w:rsid w:val="009C5425"/>
    <w:rsid w:val="009D3447"/>
    <w:rsid w:val="009D402B"/>
    <w:rsid w:val="009D4711"/>
    <w:rsid w:val="009E554C"/>
    <w:rsid w:val="009F1185"/>
    <w:rsid w:val="009F18CD"/>
    <w:rsid w:val="009F2A13"/>
    <w:rsid w:val="009F2D2D"/>
    <w:rsid w:val="009F4C53"/>
    <w:rsid w:val="00A04EB0"/>
    <w:rsid w:val="00A13CC1"/>
    <w:rsid w:val="00A16847"/>
    <w:rsid w:val="00A21E26"/>
    <w:rsid w:val="00A229E6"/>
    <w:rsid w:val="00A237D8"/>
    <w:rsid w:val="00A25C56"/>
    <w:rsid w:val="00A268C4"/>
    <w:rsid w:val="00A307CD"/>
    <w:rsid w:val="00A312C7"/>
    <w:rsid w:val="00A40A00"/>
    <w:rsid w:val="00A40D53"/>
    <w:rsid w:val="00A4142F"/>
    <w:rsid w:val="00A41A9E"/>
    <w:rsid w:val="00A5230D"/>
    <w:rsid w:val="00A52F66"/>
    <w:rsid w:val="00A5685B"/>
    <w:rsid w:val="00A56DF2"/>
    <w:rsid w:val="00A62104"/>
    <w:rsid w:val="00A67AB5"/>
    <w:rsid w:val="00A7628F"/>
    <w:rsid w:val="00A91760"/>
    <w:rsid w:val="00A93B00"/>
    <w:rsid w:val="00A93C21"/>
    <w:rsid w:val="00AA3346"/>
    <w:rsid w:val="00AC3C6A"/>
    <w:rsid w:val="00AC420A"/>
    <w:rsid w:val="00AD5620"/>
    <w:rsid w:val="00AD7C1B"/>
    <w:rsid w:val="00AE16BA"/>
    <w:rsid w:val="00AE1EBE"/>
    <w:rsid w:val="00AE1EC4"/>
    <w:rsid w:val="00AF38AB"/>
    <w:rsid w:val="00AF4F30"/>
    <w:rsid w:val="00AF5C2C"/>
    <w:rsid w:val="00AF7433"/>
    <w:rsid w:val="00AF7AC0"/>
    <w:rsid w:val="00B03C9D"/>
    <w:rsid w:val="00B060AE"/>
    <w:rsid w:val="00B10517"/>
    <w:rsid w:val="00B14E76"/>
    <w:rsid w:val="00B161B8"/>
    <w:rsid w:val="00B177F2"/>
    <w:rsid w:val="00B2048C"/>
    <w:rsid w:val="00B21679"/>
    <w:rsid w:val="00B2267D"/>
    <w:rsid w:val="00B26450"/>
    <w:rsid w:val="00B310B9"/>
    <w:rsid w:val="00B33D33"/>
    <w:rsid w:val="00B35F3F"/>
    <w:rsid w:val="00B36CBB"/>
    <w:rsid w:val="00B425E0"/>
    <w:rsid w:val="00B42FB5"/>
    <w:rsid w:val="00B440AA"/>
    <w:rsid w:val="00B44B70"/>
    <w:rsid w:val="00B47DAA"/>
    <w:rsid w:val="00B5205B"/>
    <w:rsid w:val="00B53C56"/>
    <w:rsid w:val="00B575DB"/>
    <w:rsid w:val="00B62FA9"/>
    <w:rsid w:val="00B7293E"/>
    <w:rsid w:val="00B77EA6"/>
    <w:rsid w:val="00B80C8A"/>
    <w:rsid w:val="00B81598"/>
    <w:rsid w:val="00B841F1"/>
    <w:rsid w:val="00B944D6"/>
    <w:rsid w:val="00B975CC"/>
    <w:rsid w:val="00BB4DF0"/>
    <w:rsid w:val="00BC289F"/>
    <w:rsid w:val="00BC5361"/>
    <w:rsid w:val="00BC5460"/>
    <w:rsid w:val="00BC6B50"/>
    <w:rsid w:val="00BD0E25"/>
    <w:rsid w:val="00BD4DA9"/>
    <w:rsid w:val="00BF5BD6"/>
    <w:rsid w:val="00BF6B0B"/>
    <w:rsid w:val="00C03E31"/>
    <w:rsid w:val="00C0410F"/>
    <w:rsid w:val="00C04C02"/>
    <w:rsid w:val="00C107FF"/>
    <w:rsid w:val="00C233C9"/>
    <w:rsid w:val="00C33E72"/>
    <w:rsid w:val="00C354B2"/>
    <w:rsid w:val="00C35554"/>
    <w:rsid w:val="00C42709"/>
    <w:rsid w:val="00C5166D"/>
    <w:rsid w:val="00C533CC"/>
    <w:rsid w:val="00C54E85"/>
    <w:rsid w:val="00C559E3"/>
    <w:rsid w:val="00C5751C"/>
    <w:rsid w:val="00C61BFC"/>
    <w:rsid w:val="00C62B85"/>
    <w:rsid w:val="00C65438"/>
    <w:rsid w:val="00C6631C"/>
    <w:rsid w:val="00C74AD1"/>
    <w:rsid w:val="00C84A36"/>
    <w:rsid w:val="00C850D0"/>
    <w:rsid w:val="00C91CBB"/>
    <w:rsid w:val="00C94785"/>
    <w:rsid w:val="00CA0E4B"/>
    <w:rsid w:val="00CA5987"/>
    <w:rsid w:val="00CB7F8D"/>
    <w:rsid w:val="00CC09B6"/>
    <w:rsid w:val="00CC3189"/>
    <w:rsid w:val="00CC666F"/>
    <w:rsid w:val="00CD1E3F"/>
    <w:rsid w:val="00CE44F6"/>
    <w:rsid w:val="00CE49DA"/>
    <w:rsid w:val="00CE6F6B"/>
    <w:rsid w:val="00CE7B61"/>
    <w:rsid w:val="00CF46D6"/>
    <w:rsid w:val="00D00095"/>
    <w:rsid w:val="00D14591"/>
    <w:rsid w:val="00D14C26"/>
    <w:rsid w:val="00D16676"/>
    <w:rsid w:val="00D20620"/>
    <w:rsid w:val="00D24B8D"/>
    <w:rsid w:val="00D26091"/>
    <w:rsid w:val="00D34E7C"/>
    <w:rsid w:val="00D35489"/>
    <w:rsid w:val="00D4346B"/>
    <w:rsid w:val="00D43811"/>
    <w:rsid w:val="00D51276"/>
    <w:rsid w:val="00D57FB6"/>
    <w:rsid w:val="00D66CC7"/>
    <w:rsid w:val="00D7035F"/>
    <w:rsid w:val="00D71A44"/>
    <w:rsid w:val="00D8054D"/>
    <w:rsid w:val="00D928F7"/>
    <w:rsid w:val="00DA0754"/>
    <w:rsid w:val="00DA0B96"/>
    <w:rsid w:val="00DA121B"/>
    <w:rsid w:val="00DA2D7C"/>
    <w:rsid w:val="00DA5D4F"/>
    <w:rsid w:val="00DA65AC"/>
    <w:rsid w:val="00DB1913"/>
    <w:rsid w:val="00DC3112"/>
    <w:rsid w:val="00DC410D"/>
    <w:rsid w:val="00DC610C"/>
    <w:rsid w:val="00DC68CA"/>
    <w:rsid w:val="00DC6FCA"/>
    <w:rsid w:val="00DC7CBA"/>
    <w:rsid w:val="00DD20D3"/>
    <w:rsid w:val="00DD421E"/>
    <w:rsid w:val="00DD73B7"/>
    <w:rsid w:val="00DF28BC"/>
    <w:rsid w:val="00DF34B9"/>
    <w:rsid w:val="00E0079C"/>
    <w:rsid w:val="00E01053"/>
    <w:rsid w:val="00E03DE8"/>
    <w:rsid w:val="00E06DA8"/>
    <w:rsid w:val="00E0746A"/>
    <w:rsid w:val="00E07ACF"/>
    <w:rsid w:val="00E11FBF"/>
    <w:rsid w:val="00E125C6"/>
    <w:rsid w:val="00E12C6D"/>
    <w:rsid w:val="00E22629"/>
    <w:rsid w:val="00E3025B"/>
    <w:rsid w:val="00E31EFE"/>
    <w:rsid w:val="00E331A1"/>
    <w:rsid w:val="00E33202"/>
    <w:rsid w:val="00E336A9"/>
    <w:rsid w:val="00E33A55"/>
    <w:rsid w:val="00E42882"/>
    <w:rsid w:val="00E50624"/>
    <w:rsid w:val="00E537A8"/>
    <w:rsid w:val="00E54B8C"/>
    <w:rsid w:val="00E54DF5"/>
    <w:rsid w:val="00E568DF"/>
    <w:rsid w:val="00E64269"/>
    <w:rsid w:val="00E64D62"/>
    <w:rsid w:val="00E67BE3"/>
    <w:rsid w:val="00E71D79"/>
    <w:rsid w:val="00E7479E"/>
    <w:rsid w:val="00E82267"/>
    <w:rsid w:val="00E82DA7"/>
    <w:rsid w:val="00E86BEB"/>
    <w:rsid w:val="00E91C37"/>
    <w:rsid w:val="00EA010F"/>
    <w:rsid w:val="00EB065D"/>
    <w:rsid w:val="00EB5CDB"/>
    <w:rsid w:val="00ED1B63"/>
    <w:rsid w:val="00ED3C1F"/>
    <w:rsid w:val="00ED4085"/>
    <w:rsid w:val="00ED420E"/>
    <w:rsid w:val="00ED6A88"/>
    <w:rsid w:val="00EE01BB"/>
    <w:rsid w:val="00EE02B4"/>
    <w:rsid w:val="00EE2F57"/>
    <w:rsid w:val="00EE7BB1"/>
    <w:rsid w:val="00EF4C34"/>
    <w:rsid w:val="00EF77C6"/>
    <w:rsid w:val="00F05438"/>
    <w:rsid w:val="00F1361C"/>
    <w:rsid w:val="00F141AF"/>
    <w:rsid w:val="00F160C7"/>
    <w:rsid w:val="00F21F82"/>
    <w:rsid w:val="00F36D8F"/>
    <w:rsid w:val="00F40559"/>
    <w:rsid w:val="00F417B1"/>
    <w:rsid w:val="00F420B8"/>
    <w:rsid w:val="00F44F33"/>
    <w:rsid w:val="00F602DF"/>
    <w:rsid w:val="00F627CB"/>
    <w:rsid w:val="00F817FC"/>
    <w:rsid w:val="00F81FD9"/>
    <w:rsid w:val="00F841AA"/>
    <w:rsid w:val="00F9402F"/>
    <w:rsid w:val="00F9713D"/>
    <w:rsid w:val="00FA23E8"/>
    <w:rsid w:val="00FB05E0"/>
    <w:rsid w:val="00FC116E"/>
    <w:rsid w:val="00FD3CC1"/>
    <w:rsid w:val="00FE2B82"/>
    <w:rsid w:val="00FF1E02"/>
    <w:rsid w:val="00FF30B4"/>
    <w:rsid w:val="01943F27"/>
    <w:rsid w:val="02122995"/>
    <w:rsid w:val="038E6445"/>
    <w:rsid w:val="05183DDF"/>
    <w:rsid w:val="05B272AB"/>
    <w:rsid w:val="06504863"/>
    <w:rsid w:val="0688128A"/>
    <w:rsid w:val="06F2558C"/>
    <w:rsid w:val="06FC2A3B"/>
    <w:rsid w:val="0AC351FD"/>
    <w:rsid w:val="0E98231D"/>
    <w:rsid w:val="10C055FF"/>
    <w:rsid w:val="10C16D46"/>
    <w:rsid w:val="12B4677B"/>
    <w:rsid w:val="12DD1CFF"/>
    <w:rsid w:val="137809C1"/>
    <w:rsid w:val="15273705"/>
    <w:rsid w:val="16404BF0"/>
    <w:rsid w:val="16BB723D"/>
    <w:rsid w:val="183A374F"/>
    <w:rsid w:val="18BB3CF8"/>
    <w:rsid w:val="18CF3631"/>
    <w:rsid w:val="1EB6153E"/>
    <w:rsid w:val="1F23657A"/>
    <w:rsid w:val="21F273B2"/>
    <w:rsid w:val="22026DCF"/>
    <w:rsid w:val="240371BF"/>
    <w:rsid w:val="24BD38CC"/>
    <w:rsid w:val="255045B2"/>
    <w:rsid w:val="25C74A12"/>
    <w:rsid w:val="28B86934"/>
    <w:rsid w:val="28FB4D41"/>
    <w:rsid w:val="298C3AA9"/>
    <w:rsid w:val="29FD04D3"/>
    <w:rsid w:val="2C380380"/>
    <w:rsid w:val="2E7A032A"/>
    <w:rsid w:val="2F8D521E"/>
    <w:rsid w:val="319F7F4E"/>
    <w:rsid w:val="32C0099C"/>
    <w:rsid w:val="3334000F"/>
    <w:rsid w:val="34EA50C0"/>
    <w:rsid w:val="359619A5"/>
    <w:rsid w:val="361075CB"/>
    <w:rsid w:val="367F5952"/>
    <w:rsid w:val="36EF5526"/>
    <w:rsid w:val="37436049"/>
    <w:rsid w:val="38A74FD0"/>
    <w:rsid w:val="38B706D0"/>
    <w:rsid w:val="394E0C8C"/>
    <w:rsid w:val="3A0E0B54"/>
    <w:rsid w:val="3C3C020C"/>
    <w:rsid w:val="3E230C78"/>
    <w:rsid w:val="3F83115D"/>
    <w:rsid w:val="3FF53D13"/>
    <w:rsid w:val="40E4749D"/>
    <w:rsid w:val="40F77E5D"/>
    <w:rsid w:val="417A297A"/>
    <w:rsid w:val="418F798E"/>
    <w:rsid w:val="421D2517"/>
    <w:rsid w:val="43FD0DE3"/>
    <w:rsid w:val="44205EE9"/>
    <w:rsid w:val="448851A0"/>
    <w:rsid w:val="459531E3"/>
    <w:rsid w:val="45971E73"/>
    <w:rsid w:val="477911B5"/>
    <w:rsid w:val="479E1E4F"/>
    <w:rsid w:val="47D635A7"/>
    <w:rsid w:val="48362D3C"/>
    <w:rsid w:val="48B97C81"/>
    <w:rsid w:val="49635647"/>
    <w:rsid w:val="496C4368"/>
    <w:rsid w:val="49900B72"/>
    <w:rsid w:val="4A672DFB"/>
    <w:rsid w:val="4D566987"/>
    <w:rsid w:val="526E1706"/>
    <w:rsid w:val="54FB77E7"/>
    <w:rsid w:val="55D51756"/>
    <w:rsid w:val="56BC528E"/>
    <w:rsid w:val="56CD4634"/>
    <w:rsid w:val="57D245B4"/>
    <w:rsid w:val="5853345D"/>
    <w:rsid w:val="5D6172F6"/>
    <w:rsid w:val="5E9112BE"/>
    <w:rsid w:val="5EBC4DA7"/>
    <w:rsid w:val="60C6367D"/>
    <w:rsid w:val="62375C74"/>
    <w:rsid w:val="63A568BE"/>
    <w:rsid w:val="6416058B"/>
    <w:rsid w:val="64B67287"/>
    <w:rsid w:val="68FB4800"/>
    <w:rsid w:val="6A325601"/>
    <w:rsid w:val="6A58012B"/>
    <w:rsid w:val="6A8952F1"/>
    <w:rsid w:val="702F613F"/>
    <w:rsid w:val="70730F3D"/>
    <w:rsid w:val="7185718F"/>
    <w:rsid w:val="74820346"/>
    <w:rsid w:val="751F38D5"/>
    <w:rsid w:val="766533EA"/>
    <w:rsid w:val="7B36052E"/>
    <w:rsid w:val="7CC006A1"/>
    <w:rsid w:val="7D4D437C"/>
    <w:rsid w:val="7F58139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0"/>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_GB2312" w:hAnsi="仿宋" w:eastAsia="仿宋_GB2312"/>
      <w:sz w:val="32"/>
      <w:szCs w:val="32"/>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2"/>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6"/>
    <w:qFormat/>
    <w:locked/>
    <w:uiPriority w:val="99"/>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3"/>
    <w:qFormat/>
    <w:uiPriority w:val="9"/>
    <w:rPr>
      <w:rFonts w:ascii="Times New Roman" w:hAnsi="Times New Roman"/>
      <w:b/>
      <w:bCs/>
      <w:kern w:val="44"/>
      <w:sz w:val="44"/>
      <w:szCs w:val="44"/>
    </w:rPr>
  </w:style>
  <w:style w:type="character" w:customStyle="1" w:styleId="26">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7">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字符"/>
    <w:basedOn w:val="14"/>
    <w:link w:val="8"/>
    <w:semiHidden/>
    <w:qFormat/>
    <w:uiPriority w:val="99"/>
    <w:rPr>
      <w:rFonts w:ascii="Times New Roman" w:hAnsi="Times New Roman"/>
      <w:kern w:val="2"/>
      <w:sz w:val="18"/>
      <w:szCs w:val="18"/>
    </w:rPr>
  </w:style>
  <w:style w:type="character" w:customStyle="1" w:styleId="29">
    <w:name w:val="标题 3 字符"/>
    <w:basedOn w:val="14"/>
    <w:link w:val="5"/>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28FE-71FA-43A9-A79B-C0A3EFD6C525}">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56</Pages>
  <Words>16113</Words>
  <Characters>19269</Characters>
  <Lines>101</Lines>
  <Paragraphs>28</Paragraphs>
  <TotalTime>3</TotalTime>
  <ScaleCrop>false</ScaleCrop>
  <LinksUpToDate>false</LinksUpToDate>
  <CharactersWithSpaces>19578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刘忠国</cp:lastModifiedBy>
  <cp:lastPrinted>2019-08-01T00:48:00Z</cp:lastPrinted>
  <dcterms:modified xsi:type="dcterms:W3CDTF">2023-10-13T07:44:33Z</dcterms:modified>
  <dc:title>四川省***</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0A966EC2304544B69D58D81F53BE5B06_12</vt:lpwstr>
  </property>
</Properties>
</file>