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jc w:val="center"/>
        <w:rPr>
          <w:rFonts w:hint="eastAsia" w:ascii="方正小标宋_GBK" w:hAnsi="方正小标宋_GBK" w:eastAsia="方正小标宋_GBK" w:cs="方正小标宋_GBK"/>
          <w:b w:val="0"/>
          <w:bCs/>
          <w:sz w:val="44"/>
          <w:szCs w:val="44"/>
          <w:shd w:val="clear" w:color="auto" w:fill="FFFFFF"/>
          <w:lang w:val="en-US" w:eastAsia="zh-CN"/>
        </w:rPr>
      </w:pPr>
      <w:r>
        <w:rPr>
          <w:rFonts w:hint="eastAsia" w:ascii="方正小标宋_GBK" w:hAnsi="方正小标宋_GBK" w:eastAsia="方正小标宋_GBK" w:cs="方正小标宋_GBK"/>
          <w:b w:val="0"/>
          <w:bCs/>
          <w:sz w:val="44"/>
          <w:szCs w:val="44"/>
          <w:shd w:val="clear" w:color="auto" w:fill="FFFFFF"/>
          <w:lang w:eastAsia="zh-CN"/>
        </w:rPr>
        <w:t>达州市达川区</w:t>
      </w:r>
      <w:r>
        <w:rPr>
          <w:rFonts w:hint="eastAsia" w:ascii="方正小标宋_GBK" w:hAnsi="方正小标宋_GBK" w:eastAsia="方正小标宋_GBK" w:cs="方正小标宋_GBK"/>
          <w:b w:val="0"/>
          <w:bCs/>
          <w:sz w:val="44"/>
          <w:szCs w:val="44"/>
          <w:shd w:val="clear" w:color="auto" w:fill="FFFFFF"/>
          <w:lang w:val="en-US" w:eastAsia="zh-CN"/>
        </w:rPr>
        <w:t>逸夫小学杨柳学校</w:t>
      </w:r>
    </w:p>
    <w:p>
      <w:pPr>
        <w:widowControl/>
        <w:spacing w:line="58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lang w:eastAsia="zh-CN"/>
        </w:rPr>
        <w:t>关于</w:t>
      </w:r>
      <w:r>
        <w:rPr>
          <w:rFonts w:hint="eastAsia" w:ascii="方正小标宋_GBK" w:hAnsi="方正小标宋_GBK" w:eastAsia="方正小标宋_GBK" w:cs="方正小标宋_GBK"/>
          <w:b w:val="0"/>
          <w:bCs/>
          <w:sz w:val="44"/>
          <w:szCs w:val="44"/>
          <w:shd w:val="clear" w:color="auto" w:fill="FFFFFF"/>
        </w:rPr>
        <w:t>20</w:t>
      </w:r>
      <w:r>
        <w:rPr>
          <w:rFonts w:hint="eastAsia" w:ascii="方正小标宋_GBK" w:hAnsi="方正小标宋_GBK" w:eastAsia="方正小标宋_GBK" w:cs="方正小标宋_GBK"/>
          <w:b w:val="0"/>
          <w:bCs/>
          <w:sz w:val="44"/>
          <w:szCs w:val="44"/>
          <w:shd w:val="clear" w:color="auto" w:fill="FFFFFF"/>
          <w:lang w:val="en-US" w:eastAsia="zh-CN"/>
        </w:rPr>
        <w:t>23</w:t>
      </w:r>
      <w:r>
        <w:rPr>
          <w:rFonts w:hint="eastAsia" w:ascii="方正小标宋_GBK" w:hAnsi="方正小标宋_GBK" w:eastAsia="方正小标宋_GBK" w:cs="方正小标宋_GBK"/>
          <w:b w:val="0"/>
          <w:bCs/>
          <w:sz w:val="44"/>
          <w:szCs w:val="44"/>
          <w:shd w:val="clear" w:color="auto" w:fill="FFFFFF"/>
        </w:rPr>
        <w:t>年</w:t>
      </w:r>
      <w:r>
        <w:rPr>
          <w:rFonts w:hint="eastAsia" w:ascii="方正小标宋_GBK" w:hAnsi="方正小标宋_GBK" w:eastAsia="方正小标宋_GBK" w:cs="方正小标宋_GBK"/>
          <w:b w:val="0"/>
          <w:bCs/>
          <w:sz w:val="44"/>
          <w:szCs w:val="44"/>
          <w:shd w:val="clear" w:color="auto" w:fill="FFFFFF"/>
          <w:lang w:eastAsia="zh-CN"/>
        </w:rPr>
        <w:t>开展单位</w:t>
      </w:r>
      <w:r>
        <w:rPr>
          <w:rFonts w:hint="eastAsia" w:ascii="方正小标宋_GBK" w:hAnsi="方正小标宋_GBK" w:eastAsia="方正小标宋_GBK" w:cs="方正小标宋_GBK"/>
          <w:b w:val="0"/>
          <w:bCs/>
          <w:sz w:val="44"/>
          <w:szCs w:val="44"/>
          <w:shd w:val="clear" w:color="auto" w:fill="FFFFFF"/>
        </w:rPr>
        <w:t>整体</w:t>
      </w:r>
    </w:p>
    <w:p>
      <w:pPr>
        <w:widowControl/>
        <w:spacing w:line="580" w:lineRule="exact"/>
        <w:contextualSpacing/>
        <w:jc w:val="center"/>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支出绩效评价</w:t>
      </w:r>
      <w:r>
        <w:rPr>
          <w:rFonts w:hint="eastAsia" w:ascii="方正小标宋_GBK" w:hAnsi="方正小标宋_GBK" w:eastAsia="方正小标宋_GBK" w:cs="方正小标宋_GBK"/>
          <w:b w:val="0"/>
          <w:bCs/>
          <w:sz w:val="44"/>
          <w:szCs w:val="44"/>
          <w:shd w:val="clear" w:color="auto" w:fill="FFFFFF"/>
          <w:lang w:eastAsia="zh-CN"/>
        </w:rPr>
        <w:t>的</w:t>
      </w:r>
      <w:r>
        <w:rPr>
          <w:rFonts w:hint="eastAsia" w:ascii="方正小标宋_GBK" w:hAnsi="方正小标宋_GBK" w:eastAsia="方正小标宋_GBK" w:cs="方正小标宋_GBK"/>
          <w:b w:val="0"/>
          <w:bCs/>
          <w:sz w:val="44"/>
          <w:szCs w:val="44"/>
          <w:shd w:val="clear" w:color="auto" w:fill="FFFFFF"/>
        </w:rPr>
        <w:t>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tabs>
          <w:tab w:val="left" w:pos="3885"/>
        </w:tabs>
        <w:snapToGrid w:val="0"/>
        <w:spacing w:line="600" w:lineRule="exact"/>
        <w:rPr>
          <w:rFonts w:eastAsia="仿宋"/>
          <w:kern w:val="0"/>
          <w:szCs w:val="32"/>
        </w:rPr>
      </w:pPr>
      <w:r>
        <w:rPr>
          <w:rFonts w:hint="eastAsia" w:eastAsia="仿宋"/>
          <w:kern w:val="0"/>
          <w:szCs w:val="32"/>
        </w:rPr>
        <w:t>达州市达川区财政局：</w:t>
      </w:r>
    </w:p>
    <w:p>
      <w:pPr>
        <w:widowControl/>
        <w:adjustRightInd w:val="0"/>
        <w:snapToGrid w:val="0"/>
        <w:spacing w:line="580" w:lineRule="exact"/>
        <w:ind w:firstLine="640" w:firstLineChars="200"/>
        <w:contextualSpacing/>
        <w:jc w:val="left"/>
        <w:rPr>
          <w:rFonts w:hint="eastAsia" w:eastAsia="仿宋"/>
          <w:kern w:val="0"/>
          <w:szCs w:val="32"/>
        </w:rPr>
      </w:pPr>
      <w:r>
        <w:rPr>
          <w:rFonts w:hint="eastAsia" w:eastAsia="仿宋"/>
          <w:kern w:val="0"/>
          <w:szCs w:val="32"/>
        </w:rPr>
        <w:t xml:space="preserve"> 按照达州市达川区财政局《</w:t>
      </w:r>
      <w:r>
        <w:rPr>
          <w:rFonts w:eastAsia="仿宋"/>
          <w:kern w:val="0"/>
          <w:szCs w:val="32"/>
        </w:rPr>
        <w:t>关于开展202</w:t>
      </w:r>
      <w:r>
        <w:rPr>
          <w:rFonts w:hint="eastAsia" w:eastAsia="仿宋"/>
          <w:kern w:val="0"/>
          <w:szCs w:val="32"/>
        </w:rPr>
        <w:t>3</w:t>
      </w:r>
      <w:r>
        <w:rPr>
          <w:rFonts w:eastAsia="仿宋"/>
          <w:kern w:val="0"/>
          <w:szCs w:val="32"/>
        </w:rPr>
        <w:t>年</w:t>
      </w:r>
      <w:r>
        <w:rPr>
          <w:rFonts w:hint="eastAsia" w:eastAsia="仿宋"/>
          <w:kern w:val="0"/>
          <w:szCs w:val="32"/>
        </w:rPr>
        <w:t>单位、</w:t>
      </w:r>
      <w:r>
        <w:rPr>
          <w:rFonts w:eastAsia="仿宋"/>
          <w:kern w:val="0"/>
          <w:szCs w:val="32"/>
        </w:rPr>
        <w:t>政策和项目支出绩效评价工作的通知</w:t>
      </w:r>
      <w:r>
        <w:rPr>
          <w:rFonts w:hint="eastAsia" w:eastAsia="仿宋"/>
          <w:kern w:val="0"/>
          <w:szCs w:val="32"/>
        </w:rPr>
        <w:t>》（达川财绩效〔2023〕9号）文件要求，现将本单位2023年开展单位整体支出绩效评价情况报告如下：</w:t>
      </w:r>
    </w:p>
    <w:p>
      <w:pPr>
        <w:widowControl/>
        <w:adjustRightInd w:val="0"/>
        <w:snapToGrid w:val="0"/>
        <w:spacing w:line="580" w:lineRule="exact"/>
        <w:ind w:firstLine="640" w:firstLineChars="200"/>
        <w:contextualSpacing/>
        <w:jc w:val="left"/>
        <w:rPr>
          <w:rFonts w:ascii="黑体" w:hAnsi="宋体" w:eastAsia="黑体" w:cs="宋体"/>
          <w:color w:val="000000"/>
          <w:kern w:val="0"/>
          <w:szCs w:val="32"/>
          <w:shd w:val="clear" w:color="auto" w:fill="FFFFFF"/>
          <w:lang w:val="zh-CN"/>
        </w:rPr>
      </w:pPr>
      <w:r>
        <w:rPr>
          <w:rFonts w:hint="eastAsia" w:ascii="方正黑体_GBK" w:hAnsi="方正黑体_GBK" w:eastAsia="方正黑体_GBK" w:cs="方正黑体_GBK"/>
          <w:kern w:val="0"/>
          <w:szCs w:val="32"/>
          <w:lang w:val="en-US" w:eastAsia="zh-CN"/>
        </w:rPr>
        <w:t>一</w:t>
      </w:r>
      <w:r>
        <w:rPr>
          <w:rFonts w:hint="eastAsia" w:ascii="方正黑体_GBK" w:hAnsi="方正黑体_GBK" w:eastAsia="方正黑体_GBK" w:cs="方正黑体_GBK"/>
          <w:color w:val="000000"/>
          <w:kern w:val="0"/>
          <w:szCs w:val="32"/>
          <w:shd w:val="clear" w:color="auto" w:fill="FFFFFF"/>
        </w:rPr>
        <w:t>、</w:t>
      </w:r>
      <w:r>
        <w:rPr>
          <w:rFonts w:hint="eastAsia" w:ascii="方正黑体_GBK" w:hAnsi="方正黑体_GBK" w:eastAsia="方正黑体_GBK" w:cs="方正黑体_GBK"/>
          <w:color w:val="000000"/>
          <w:kern w:val="0"/>
          <w:szCs w:val="32"/>
          <w:shd w:val="clear" w:color="auto" w:fill="FFFFFF"/>
          <w:lang w:val="zh-CN"/>
        </w:rPr>
        <w:t>单位概况</w:t>
      </w:r>
    </w:p>
    <w:p>
      <w:pPr>
        <w:widowControl/>
        <w:numPr>
          <w:ilvl w:val="0"/>
          <w:numId w:val="1"/>
        </w:numPr>
        <w:adjustRightInd w:val="0"/>
        <w:snapToGrid w:val="0"/>
        <w:spacing w:line="580" w:lineRule="exact"/>
        <w:ind w:firstLine="640" w:firstLineChars="200"/>
        <w:contextualSpacing/>
        <w:jc w:val="left"/>
        <w:rPr>
          <w:rFonts w:hint="eastAsia" w:eastAsia="宋体"/>
          <w:lang w:val="en-US" w:eastAsia="zh-CN"/>
        </w:rPr>
      </w:pPr>
      <w:r>
        <w:rPr>
          <w:rFonts w:hint="eastAsia" w:ascii="仿宋_GB2312" w:hAnsi="宋体" w:cs="宋体"/>
          <w:color w:val="000000"/>
          <w:kern w:val="0"/>
          <w:szCs w:val="32"/>
          <w:shd w:val="clear" w:color="auto" w:fill="FFFFFF"/>
          <w:lang w:val="zh-CN"/>
        </w:rPr>
        <w:t>机构组成。</w:t>
      </w:r>
    </w:p>
    <w:p>
      <w:pPr>
        <w:tabs>
          <w:tab w:val="left" w:pos="3885"/>
        </w:tabs>
        <w:snapToGrid w:val="0"/>
        <w:spacing w:line="600" w:lineRule="exact"/>
        <w:ind w:firstLine="640" w:firstLineChars="200"/>
        <w:rPr>
          <w:rFonts w:hint="eastAsia"/>
          <w:lang w:val="en-US" w:eastAsia="zh-CN"/>
        </w:rPr>
      </w:pPr>
      <w:r>
        <w:rPr>
          <w:rFonts w:hint="eastAsia" w:eastAsia="仿宋"/>
          <w:kern w:val="0"/>
          <w:szCs w:val="32"/>
          <w:lang w:eastAsia="zh-CN"/>
        </w:rPr>
        <w:t>达州市达川区</w:t>
      </w:r>
      <w:r>
        <w:rPr>
          <w:rFonts w:hint="eastAsia" w:eastAsia="仿宋"/>
          <w:kern w:val="0"/>
          <w:szCs w:val="32"/>
          <w:lang w:val="en-US" w:eastAsia="zh-CN"/>
        </w:rPr>
        <w:t>逸夫小学杨柳学校</w:t>
      </w:r>
      <w:r>
        <w:rPr>
          <w:rFonts w:eastAsia="仿宋"/>
          <w:kern w:val="0"/>
          <w:szCs w:val="32"/>
        </w:rPr>
        <w:t>是</w:t>
      </w:r>
      <w:r>
        <w:rPr>
          <w:rFonts w:hint="eastAsia" w:eastAsia="仿宋"/>
          <w:kern w:val="0"/>
          <w:szCs w:val="32"/>
        </w:rPr>
        <w:t>达川区二级预算单位。</w:t>
      </w:r>
      <w:bookmarkStart w:id="0" w:name="_Hlk109805662"/>
      <w:r>
        <w:rPr>
          <w:rFonts w:hint="eastAsia" w:eastAsia="仿宋"/>
          <w:kern w:val="0"/>
          <w:szCs w:val="32"/>
        </w:rPr>
        <w:t>隶属于达州市达川区教育局主管，属公益一类事业单位，</w:t>
      </w:r>
      <w:r>
        <w:rPr>
          <w:rFonts w:eastAsia="仿宋"/>
          <w:kern w:val="0"/>
          <w:szCs w:val="32"/>
        </w:rPr>
        <w:t>内设机构</w:t>
      </w:r>
      <w:r>
        <w:rPr>
          <w:rFonts w:hint="eastAsia" w:eastAsia="仿宋"/>
          <w:kern w:val="0"/>
          <w:szCs w:val="32"/>
          <w:lang w:val="en-US" w:eastAsia="zh-CN"/>
        </w:rPr>
        <w:t>7</w:t>
      </w:r>
      <w:r>
        <w:rPr>
          <w:rFonts w:eastAsia="仿宋"/>
          <w:kern w:val="0"/>
          <w:szCs w:val="32"/>
        </w:rPr>
        <w:t>个，分别是</w:t>
      </w:r>
      <w:r>
        <w:rPr>
          <w:rFonts w:hint="eastAsia" w:eastAsia="仿宋"/>
          <w:kern w:val="0"/>
          <w:szCs w:val="32"/>
        </w:rPr>
        <w:t>校务办、党建办、教务处、安全办、后勤处、体卫艺、政教处</w:t>
      </w:r>
      <w:r>
        <w:rPr>
          <w:rFonts w:eastAsia="仿宋"/>
          <w:kern w:val="0"/>
          <w:szCs w:val="32"/>
        </w:rPr>
        <w:t>。</w:t>
      </w:r>
      <w:bookmarkEnd w:id="0"/>
    </w:p>
    <w:p>
      <w:pPr>
        <w:widowControl/>
        <w:numPr>
          <w:ilvl w:val="0"/>
          <w:numId w:val="1"/>
        </w:numPr>
        <w:adjustRightInd w:val="0"/>
        <w:snapToGrid w:val="0"/>
        <w:spacing w:line="580" w:lineRule="exact"/>
        <w:ind w:left="0" w:leftChars="0"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机构职能。</w:t>
      </w:r>
    </w:p>
    <w:p>
      <w:pPr>
        <w:widowControl/>
        <w:numPr>
          <w:ilvl w:val="0"/>
          <w:numId w:val="0"/>
        </w:numPr>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eastAsia="仿宋"/>
          <w:kern w:val="0"/>
          <w:szCs w:val="32"/>
        </w:rPr>
        <w:t>根据</w:t>
      </w:r>
      <w:r>
        <w:rPr>
          <w:rFonts w:hint="eastAsia" w:eastAsia="仿宋"/>
          <w:kern w:val="0"/>
          <w:szCs w:val="32"/>
          <w:lang w:eastAsia="zh-CN"/>
        </w:rPr>
        <w:t>达州市达川区</w:t>
      </w:r>
      <w:r>
        <w:rPr>
          <w:rFonts w:hint="eastAsia" w:eastAsia="仿宋"/>
          <w:kern w:val="0"/>
          <w:szCs w:val="32"/>
          <w:lang w:val="en-US" w:eastAsia="zh-CN"/>
        </w:rPr>
        <w:t>逸夫小学杨柳学校</w:t>
      </w:r>
      <w:r>
        <w:rPr>
          <w:rFonts w:hint="eastAsia" w:eastAsia="仿宋"/>
          <w:kern w:val="0"/>
          <w:szCs w:val="32"/>
        </w:rPr>
        <w:t>三定方案，我</w:t>
      </w:r>
      <w:r>
        <w:rPr>
          <w:rFonts w:hint="eastAsia" w:ascii="仿宋_GB2312" w:hAnsi="宋体" w:cs="宋体"/>
          <w:kern w:val="0"/>
          <w:szCs w:val="32"/>
          <w:shd w:val="clear" w:color="auto" w:fill="FFFFFF"/>
          <w:lang w:val="zh-CN"/>
        </w:rPr>
        <w:t>单位</w:t>
      </w:r>
      <w:r>
        <w:rPr>
          <w:rFonts w:hint="eastAsia" w:eastAsia="仿宋"/>
          <w:kern w:val="0"/>
          <w:szCs w:val="32"/>
        </w:rPr>
        <w:t>的主要职能职责为：对适龄儿童实施小学教育，提升他们的综合素质。</w:t>
      </w:r>
    </w:p>
    <w:p>
      <w:pPr>
        <w:widowControl/>
        <w:numPr>
          <w:ilvl w:val="0"/>
          <w:numId w:val="1"/>
        </w:numPr>
        <w:adjustRightInd w:val="0"/>
        <w:snapToGrid w:val="0"/>
        <w:spacing w:line="580" w:lineRule="exact"/>
        <w:ind w:left="0" w:leftChars="0" w:firstLine="640" w:firstLineChars="200"/>
        <w:contextualSpacing/>
        <w:jc w:val="left"/>
        <w:rPr>
          <w:lang w:val="zh-CN"/>
        </w:rPr>
      </w:pPr>
      <w:r>
        <w:rPr>
          <w:rFonts w:hint="eastAsia" w:ascii="仿宋_GB2312" w:hAnsi="宋体" w:cs="宋体"/>
          <w:color w:val="000000"/>
          <w:kern w:val="0"/>
          <w:szCs w:val="32"/>
          <w:shd w:val="clear" w:color="auto" w:fill="FFFFFF"/>
          <w:lang w:val="zh-CN"/>
        </w:rPr>
        <w:t>人员概况。</w:t>
      </w:r>
    </w:p>
    <w:p>
      <w:pPr>
        <w:spacing w:line="578" w:lineRule="exact"/>
        <w:ind w:firstLine="640" w:firstLineChars="200"/>
        <w:rPr>
          <w:lang w:val="zh-CN"/>
        </w:rPr>
      </w:pPr>
      <w:r>
        <w:rPr>
          <w:rFonts w:eastAsia="仿宋"/>
          <w:szCs w:val="32"/>
        </w:rPr>
        <w:t>根据</w:t>
      </w:r>
      <w:r>
        <w:rPr>
          <w:rFonts w:hint="eastAsia" w:eastAsia="仿宋"/>
          <w:szCs w:val="32"/>
        </w:rPr>
        <w:t>人社局等</w:t>
      </w:r>
      <w:r>
        <w:rPr>
          <w:rFonts w:eastAsia="仿宋"/>
          <w:szCs w:val="32"/>
        </w:rPr>
        <w:t>相关编制批复文件，核定</w:t>
      </w:r>
      <w:r>
        <w:rPr>
          <w:rFonts w:hint="eastAsia" w:eastAsia="仿宋"/>
          <w:szCs w:val="32"/>
        </w:rPr>
        <w:t>我</w:t>
      </w:r>
      <w:r>
        <w:rPr>
          <w:rFonts w:hint="eastAsia" w:ascii="仿宋_GB2312" w:hAnsi="宋体" w:cs="宋体"/>
          <w:kern w:val="0"/>
          <w:szCs w:val="32"/>
          <w:shd w:val="clear" w:color="auto" w:fill="FFFFFF"/>
          <w:lang w:val="zh-CN"/>
        </w:rPr>
        <w:t>单位</w:t>
      </w:r>
      <w:r>
        <w:rPr>
          <w:rFonts w:eastAsia="仿宋"/>
          <w:szCs w:val="32"/>
        </w:rPr>
        <w:t>参照公务员法管理的事业编制</w:t>
      </w:r>
      <w:r>
        <w:rPr>
          <w:rFonts w:hint="eastAsia" w:eastAsia="仿宋"/>
          <w:szCs w:val="32"/>
          <w:lang w:val="en-US" w:eastAsia="zh-CN"/>
        </w:rPr>
        <w:t>56</w:t>
      </w:r>
      <w:r>
        <w:rPr>
          <w:rFonts w:eastAsia="仿宋"/>
          <w:szCs w:val="32"/>
        </w:rPr>
        <w:t>名，其中事业编制</w:t>
      </w:r>
      <w:r>
        <w:rPr>
          <w:rFonts w:hint="eastAsia" w:eastAsia="仿宋"/>
          <w:szCs w:val="32"/>
          <w:lang w:val="en-US" w:eastAsia="zh-CN"/>
        </w:rPr>
        <w:t>56</w:t>
      </w:r>
      <w:r>
        <w:rPr>
          <w:rFonts w:eastAsia="仿宋"/>
          <w:szCs w:val="32"/>
        </w:rPr>
        <w:t>名；</w:t>
      </w:r>
      <w:bookmarkStart w:id="1" w:name="_Hlk109807352"/>
      <w:r>
        <w:rPr>
          <w:rFonts w:eastAsia="仿宋"/>
          <w:szCs w:val="32"/>
        </w:rPr>
        <w:t>截至202</w:t>
      </w:r>
      <w:r>
        <w:rPr>
          <w:rFonts w:hint="eastAsia" w:eastAsia="仿宋"/>
          <w:szCs w:val="32"/>
        </w:rPr>
        <w:t>2</w:t>
      </w:r>
      <w:r>
        <w:rPr>
          <w:rFonts w:eastAsia="仿宋"/>
          <w:szCs w:val="32"/>
        </w:rPr>
        <w:t>年年末实有在职人员</w:t>
      </w:r>
      <w:r>
        <w:rPr>
          <w:rFonts w:hint="eastAsia" w:eastAsia="仿宋"/>
          <w:szCs w:val="32"/>
          <w:lang w:val="en-US" w:eastAsia="zh-CN"/>
        </w:rPr>
        <w:t>41</w:t>
      </w:r>
      <w:r>
        <w:rPr>
          <w:rFonts w:eastAsia="仿宋"/>
          <w:szCs w:val="32"/>
        </w:rPr>
        <w:t>，其中：事业编制</w:t>
      </w:r>
      <w:r>
        <w:rPr>
          <w:rFonts w:hint="eastAsia" w:eastAsia="仿宋"/>
          <w:szCs w:val="32"/>
          <w:lang w:val="en-US" w:eastAsia="zh-CN"/>
        </w:rPr>
        <w:t>41</w:t>
      </w:r>
      <w:r>
        <w:rPr>
          <w:rFonts w:eastAsia="仿宋"/>
          <w:szCs w:val="32"/>
        </w:rPr>
        <w:t>人。</w:t>
      </w:r>
      <w:bookmarkEnd w:id="1"/>
      <w:r>
        <w:rPr>
          <w:rFonts w:eastAsia="仿宋"/>
          <w:bCs/>
          <w:kern w:val="0"/>
          <w:szCs w:val="32"/>
        </w:rPr>
        <w:t>退休人员为</w:t>
      </w:r>
      <w:r>
        <w:rPr>
          <w:rFonts w:hint="eastAsia" w:eastAsia="仿宋"/>
          <w:bCs/>
          <w:kern w:val="0"/>
          <w:szCs w:val="32"/>
          <w:lang w:val="en-US" w:eastAsia="zh-CN"/>
        </w:rPr>
        <w:t>0</w:t>
      </w:r>
      <w:r>
        <w:rPr>
          <w:rFonts w:eastAsia="仿宋"/>
          <w:bCs/>
          <w:kern w:val="0"/>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（一）部门财政资金收入情况。</w:t>
      </w:r>
    </w:p>
    <w:p>
      <w:pPr>
        <w:spacing w:line="578" w:lineRule="exact"/>
        <w:ind w:firstLine="640" w:firstLineChars="200"/>
        <w:rPr>
          <w:rFonts w:hint="eastAsia"/>
          <w:lang w:val="zh-CN"/>
        </w:rPr>
      </w:pPr>
      <w:r>
        <w:rPr>
          <w:rFonts w:hint="eastAsia" w:eastAsia="仿宋"/>
          <w:szCs w:val="32"/>
          <w:lang w:val="zh-CN"/>
        </w:rPr>
        <w:t>2022年本单位财政资金收入为</w:t>
      </w:r>
      <w:r>
        <w:rPr>
          <w:rFonts w:hint="eastAsia" w:eastAsia="仿宋"/>
          <w:bCs/>
          <w:color w:val="000000" w:themeColor="text1"/>
          <w:kern w:val="0"/>
          <w:szCs w:val="32"/>
          <w:lang w:val="en-US" w:eastAsia="zh-CN"/>
          <w14:textFill>
            <w14:solidFill>
              <w14:schemeClr w14:val="tx1"/>
            </w14:solidFill>
          </w14:textFill>
        </w:rPr>
        <w:t>230.59</w:t>
      </w:r>
      <w:r>
        <w:rPr>
          <w:rFonts w:hint="eastAsia" w:eastAsia="仿宋"/>
          <w:szCs w:val="32"/>
          <w:lang w:val="zh-CN"/>
        </w:rPr>
        <w:t>万元。</w:t>
      </w:r>
    </w:p>
    <w:p>
      <w:pPr>
        <w:pStyle w:val="2"/>
        <w:rPr>
          <w:lang w:val="zh-CN"/>
        </w:rPr>
      </w:pPr>
    </w:p>
    <w:p>
      <w:pPr>
        <w:widowControl/>
        <w:numPr>
          <w:ilvl w:val="0"/>
          <w:numId w:val="2"/>
        </w:numPr>
        <w:adjustRightInd w:val="0"/>
        <w:snapToGrid w:val="0"/>
        <w:spacing w:line="580" w:lineRule="exact"/>
        <w:ind w:firstLine="640" w:firstLineChars="200"/>
        <w:contextualSpacing/>
        <w:jc w:val="left"/>
        <w:rPr>
          <w:lang w:val="zh-CN"/>
        </w:rPr>
      </w:pPr>
      <w:r>
        <w:rPr>
          <w:rFonts w:hint="eastAsia" w:ascii="仿宋_GB2312" w:hAnsi="宋体" w:cs="宋体"/>
          <w:color w:val="000000"/>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hint="eastAsia" w:eastAsia="仿宋"/>
          <w:bCs/>
          <w:color w:val="000000" w:themeColor="text1"/>
          <w:kern w:val="0"/>
          <w:szCs w:val="32"/>
          <w:lang w:eastAsia="zh-CN"/>
          <w14:textFill>
            <w14:solidFill>
              <w14:schemeClr w14:val="tx1"/>
            </w14:solidFill>
          </w14:textFill>
        </w:rPr>
      </w:pPr>
      <w:r>
        <w:rPr>
          <w:rFonts w:eastAsia="仿宋"/>
          <w:bCs/>
          <w:color w:val="000000" w:themeColor="text1"/>
          <w:kern w:val="0"/>
          <w:szCs w:val="32"/>
          <w14:textFill>
            <w14:solidFill>
              <w14:schemeClr w14:val="tx1"/>
            </w14:solidFill>
          </w14:textFill>
        </w:rPr>
        <w:t>202</w:t>
      </w:r>
      <w:r>
        <w:rPr>
          <w:rFonts w:hint="eastAsia" w:eastAsia="仿宋"/>
          <w:bCs/>
          <w:color w:val="000000" w:themeColor="text1"/>
          <w:kern w:val="0"/>
          <w:szCs w:val="32"/>
          <w14:textFill>
            <w14:solidFill>
              <w14:schemeClr w14:val="tx1"/>
            </w14:solidFill>
          </w14:textFill>
        </w:rPr>
        <w:t>2</w:t>
      </w:r>
      <w:r>
        <w:rPr>
          <w:rFonts w:eastAsia="仿宋"/>
          <w:bCs/>
          <w:color w:val="000000" w:themeColor="text1"/>
          <w:kern w:val="0"/>
          <w:szCs w:val="32"/>
          <w14:textFill>
            <w14:solidFill>
              <w14:schemeClr w14:val="tx1"/>
            </w14:solidFill>
          </w14:textFill>
        </w:rPr>
        <w:t>年决算总支出</w:t>
      </w:r>
      <w:r>
        <w:rPr>
          <w:rFonts w:hint="eastAsia" w:eastAsia="仿宋"/>
          <w:bCs/>
          <w:color w:val="000000" w:themeColor="text1"/>
          <w:kern w:val="0"/>
          <w:szCs w:val="32"/>
          <w:lang w:val="en-US" w:eastAsia="zh-CN"/>
          <w14:textFill>
            <w14:solidFill>
              <w14:schemeClr w14:val="tx1"/>
            </w14:solidFill>
          </w14:textFill>
        </w:rPr>
        <w:t>230.59万</w:t>
      </w:r>
      <w:r>
        <w:rPr>
          <w:rFonts w:eastAsia="仿宋"/>
          <w:bCs/>
          <w:color w:val="000000" w:themeColor="text1"/>
          <w:kern w:val="0"/>
          <w:szCs w:val="32"/>
          <w14:textFill>
            <w14:solidFill>
              <w14:schemeClr w14:val="tx1"/>
            </w14:solidFill>
          </w14:textFill>
        </w:rPr>
        <w:t>元，基本支出</w:t>
      </w:r>
      <w:r>
        <w:rPr>
          <w:rFonts w:hint="eastAsia" w:eastAsia="仿宋"/>
          <w:bCs/>
          <w:color w:val="000000" w:themeColor="text1"/>
          <w:kern w:val="0"/>
          <w:szCs w:val="32"/>
          <w:lang w:val="en-US" w:eastAsia="zh-CN"/>
          <w14:textFill>
            <w14:solidFill>
              <w14:schemeClr w14:val="tx1"/>
            </w14:solidFill>
          </w14:textFill>
        </w:rPr>
        <w:t>230.59万</w:t>
      </w:r>
      <w:r>
        <w:rPr>
          <w:rFonts w:eastAsia="仿宋"/>
          <w:bCs/>
          <w:color w:val="000000" w:themeColor="text1"/>
          <w:kern w:val="0"/>
          <w:szCs w:val="32"/>
          <w14:textFill>
            <w14:solidFill>
              <w14:schemeClr w14:val="tx1"/>
            </w14:solidFill>
          </w14:textFill>
        </w:rPr>
        <w:t>元（人员经费支出</w:t>
      </w:r>
      <w:r>
        <w:rPr>
          <w:rFonts w:hint="eastAsia" w:eastAsia="仿宋"/>
          <w:bCs/>
          <w:color w:val="000000" w:themeColor="text1"/>
          <w:kern w:val="0"/>
          <w:szCs w:val="32"/>
          <w:lang w:val="en-US" w:eastAsia="zh-CN"/>
          <w14:textFill>
            <w14:solidFill>
              <w14:schemeClr w14:val="tx1"/>
            </w14:solidFill>
          </w14:textFill>
        </w:rPr>
        <w:t>170.66万</w:t>
      </w:r>
      <w:r>
        <w:rPr>
          <w:rFonts w:eastAsia="仿宋"/>
          <w:bCs/>
          <w:color w:val="000000" w:themeColor="text1"/>
          <w:kern w:val="0"/>
          <w:szCs w:val="32"/>
          <w14:textFill>
            <w14:solidFill>
              <w14:schemeClr w14:val="tx1"/>
            </w14:solidFill>
          </w14:textFill>
        </w:rPr>
        <w:t>元，公用经费支出</w:t>
      </w:r>
      <w:r>
        <w:rPr>
          <w:rFonts w:hint="eastAsia" w:eastAsia="仿宋"/>
          <w:bCs/>
          <w:color w:val="000000" w:themeColor="text1"/>
          <w:kern w:val="0"/>
          <w:szCs w:val="32"/>
          <w:lang w:val="en-US" w:eastAsia="zh-CN"/>
          <w14:textFill>
            <w14:solidFill>
              <w14:schemeClr w14:val="tx1"/>
            </w14:solidFill>
          </w14:textFill>
        </w:rPr>
        <w:t>59.93万</w:t>
      </w:r>
      <w:r>
        <w:rPr>
          <w:rFonts w:eastAsia="仿宋"/>
          <w:bCs/>
          <w:color w:val="000000" w:themeColor="text1"/>
          <w:kern w:val="0"/>
          <w:szCs w:val="32"/>
          <w14:textFill>
            <w14:solidFill>
              <w14:schemeClr w14:val="tx1"/>
            </w14:solidFill>
          </w14:textFill>
        </w:rPr>
        <w:t>元），</w:t>
      </w:r>
      <w:r>
        <w:rPr>
          <w:rFonts w:hint="eastAsia" w:eastAsia="仿宋"/>
          <w:bCs/>
          <w:color w:val="000000" w:themeColor="text1"/>
          <w:kern w:val="0"/>
          <w:szCs w:val="32"/>
          <w:lang w:val="en-US" w:eastAsia="zh-CN"/>
          <w14:textFill>
            <w14:solidFill>
              <w14:schemeClr w14:val="tx1"/>
            </w14:solidFill>
          </w14:textFill>
        </w:rPr>
        <w:t>无</w:t>
      </w:r>
      <w:r>
        <w:rPr>
          <w:rFonts w:eastAsia="仿宋"/>
          <w:bCs/>
          <w:color w:val="000000" w:themeColor="text1"/>
          <w:kern w:val="0"/>
          <w:szCs w:val="32"/>
          <w14:textFill>
            <w14:solidFill>
              <w14:schemeClr w14:val="tx1"/>
            </w14:solidFill>
          </w14:textFill>
        </w:rPr>
        <w:t>项目支出</w:t>
      </w:r>
      <w:r>
        <w:rPr>
          <w:rFonts w:hint="eastAsia" w:eastAsia="仿宋"/>
          <w:bCs/>
          <w:color w:val="000000" w:themeColor="text1"/>
          <w:kern w:val="0"/>
          <w:szCs w:val="32"/>
          <w:lang w:eastAsia="zh-CN"/>
          <w14:textFill>
            <w14:solidFill>
              <w14:schemeClr w14:val="tx1"/>
            </w14:solidFill>
          </w14:textFill>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Cs w:val="32"/>
          <w:shd w:val="clear" w:color="auto" w:fill="FFFFFF"/>
        </w:rPr>
      </w:pPr>
      <w:bookmarkStart w:id="2" w:name="_GoBack"/>
      <w:bookmarkEnd w:id="2"/>
      <w:r>
        <w:rPr>
          <w:rFonts w:hint="eastAsia" w:ascii="黑体" w:hAnsi="宋体" w:eastAsia="黑体" w:cs="宋体"/>
          <w:color w:val="000000"/>
          <w:kern w:val="0"/>
          <w:szCs w:val="32"/>
          <w:shd w:val="clear" w:color="auto" w:fill="FFFFFF"/>
        </w:rPr>
        <w:t>三、</w:t>
      </w:r>
      <w:r>
        <w:rPr>
          <w:rFonts w:hint="eastAsia" w:ascii="黑体" w:hAnsi="宋体" w:eastAsia="黑体" w:cs="宋体"/>
          <w:color w:val="000000"/>
          <w:kern w:val="0"/>
          <w:szCs w:val="32"/>
          <w:u w:val="none"/>
          <w:shd w:val="clear" w:color="auto" w:fill="FFFFFF"/>
        </w:rPr>
        <w:t>部门整体预算绩效管理情况</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(一)总体工作情况</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kern w:val="0"/>
          <w:szCs w:val="32"/>
          <w:shd w:val="clear" w:color="auto" w:fill="FFFFFF"/>
          <w:lang w:val="zh-CN"/>
        </w:rPr>
        <w:t>202</w:t>
      </w:r>
      <w:r>
        <w:rPr>
          <w:rFonts w:hint="eastAsia" w:ascii="仿宋_GB2312" w:hAnsi="宋体" w:cs="宋体"/>
          <w:kern w:val="0"/>
          <w:szCs w:val="32"/>
          <w:shd w:val="clear" w:color="auto" w:fill="FFFFFF"/>
        </w:rPr>
        <w:t>2</w:t>
      </w:r>
      <w:r>
        <w:rPr>
          <w:rFonts w:hint="eastAsia" w:ascii="仿宋_GB2312" w:hAnsi="宋体" w:cs="宋体"/>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ascii="仿宋_GB2312" w:hAnsi="宋体" w:cs="宋体"/>
          <w:kern w:val="0"/>
          <w:szCs w:val="32"/>
          <w:shd w:val="clear" w:color="auto" w:fill="FFFFFF"/>
        </w:rPr>
        <w:t>2022</w:t>
      </w:r>
      <w:r>
        <w:rPr>
          <w:rFonts w:hint="eastAsia" w:ascii="仿宋_GB2312" w:hAnsi="宋体" w:cs="宋体"/>
          <w:kern w:val="0"/>
          <w:szCs w:val="32"/>
          <w:shd w:val="clear" w:color="auto" w:fill="FFFFFF"/>
        </w:rPr>
        <w:t>年年终各项工作任务均全面完成，完成质量较高。</w:t>
      </w:r>
    </w:p>
    <w:p>
      <w:pPr>
        <w:widowControl/>
        <w:adjustRightInd w:val="0"/>
        <w:snapToGrid w:val="0"/>
        <w:spacing w:line="580" w:lineRule="exact"/>
        <w:ind w:firstLine="640" w:firstLineChars="200"/>
        <w:contextualSpacing/>
        <w:jc w:val="left"/>
        <w:rPr>
          <w:rFonts w:ascii="仿宋_GB2312" w:hAnsi="宋体" w:cs="宋体"/>
          <w:kern w:val="0"/>
          <w:szCs w:val="32"/>
          <w:shd w:val="clear" w:color="auto" w:fill="FFFFFF"/>
          <w:lang w:val="zh-CN"/>
        </w:rPr>
      </w:pPr>
      <w:r>
        <w:rPr>
          <w:rFonts w:hint="eastAsia" w:ascii="仿宋_GB2312" w:hAnsi="宋体" w:cs="宋体"/>
          <w:kern w:val="0"/>
          <w:szCs w:val="32"/>
          <w:shd w:val="clear" w:color="auto" w:fill="FFFFFF"/>
          <w:lang w:val="zh-CN"/>
        </w:rPr>
        <w:t>(二)部门预算管理情况</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202</w:t>
      </w:r>
      <w:r>
        <w:rPr>
          <w:rFonts w:hint="eastAsia" w:ascii="仿宋_GB2312" w:hAnsi="宋体" w:cs="宋体"/>
          <w:color w:val="000000"/>
          <w:kern w:val="0"/>
          <w:szCs w:val="32"/>
          <w:shd w:val="clear" w:color="auto" w:fill="FFFFFF"/>
          <w:lang w:val="zh-CN" w:eastAsia="zh-CN"/>
        </w:rPr>
        <w:t>2</w:t>
      </w:r>
      <w:r>
        <w:rPr>
          <w:rFonts w:hint="eastAsia" w:ascii="仿宋_GB2312" w:hAnsi="宋体" w:cs="宋体"/>
          <w:color w:val="000000"/>
          <w:kern w:val="0"/>
          <w:szCs w:val="32"/>
          <w:shd w:val="clear" w:color="auto" w:fill="FFFFFF"/>
          <w:lang w:val="zh-CN"/>
        </w:rPr>
        <w:t>年，我单位的部门预算管理工作有序开展，现结合整体支出绩效评价指标体系，将主要情况总结如下:</w:t>
      </w:r>
    </w:p>
    <w:p>
      <w:pPr>
        <w:widowControl/>
        <w:adjustRightInd w:val="0"/>
        <w:snapToGrid w:val="0"/>
        <w:spacing w:line="580" w:lineRule="exact"/>
        <w:ind w:firstLine="640" w:firstLineChars="200"/>
        <w:contextualSpacing/>
        <w:jc w:val="left"/>
        <w:rPr>
          <w:rFonts w:hint="default" w:ascii="仿宋_GB2312" w:hAnsi="宋体" w:cs="宋体"/>
          <w:color w:val="000000"/>
          <w:kern w:val="0"/>
          <w:szCs w:val="32"/>
          <w:shd w:val="clear" w:color="auto" w:fill="FFFFFF"/>
          <w:lang w:val="zh-CN" w:eastAsia="zh-CN"/>
        </w:rPr>
      </w:pPr>
      <w:r>
        <w:rPr>
          <w:rFonts w:hint="eastAsia" w:ascii="仿宋_GB2312" w:hAnsi="宋体" w:cs="宋体"/>
          <w:color w:val="000000"/>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w:t>
      </w:r>
      <w:r>
        <w:rPr>
          <w:rFonts w:hint="eastAsia" w:ascii="仿宋_GB2312" w:hAnsi="宋体" w:cs="宋体"/>
          <w:color w:val="000000"/>
          <w:kern w:val="0"/>
          <w:szCs w:val="32"/>
          <w:shd w:val="clear" w:color="auto" w:fill="FFFFFF"/>
          <w:lang w:val="zh-CN" w:eastAsia="zh-CN"/>
        </w:rPr>
        <w:t>1</w:t>
      </w:r>
      <w:r>
        <w:rPr>
          <w:rFonts w:hint="eastAsia" w:ascii="仿宋_GB2312" w:hAnsi="宋体" w:cs="宋体"/>
          <w:color w:val="000000"/>
          <w:kern w:val="0"/>
          <w:szCs w:val="32"/>
          <w:shd w:val="clear" w:color="auto" w:fill="FFFFFF"/>
          <w:lang w:val="zh-CN"/>
        </w:rPr>
        <w:t>5分，自评得分</w:t>
      </w:r>
      <w:r>
        <w:rPr>
          <w:rFonts w:hint="eastAsia" w:ascii="仿宋_GB2312" w:hAnsi="宋体" w:cs="宋体"/>
          <w:color w:val="000000"/>
          <w:kern w:val="0"/>
          <w:szCs w:val="32"/>
          <w:shd w:val="clear" w:color="auto" w:fill="FFFFFF"/>
          <w:lang w:val="zh-CN" w:eastAsia="zh-CN"/>
        </w:rPr>
        <w:t>15</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2.在“目标实现”方面，我单位202</w:t>
      </w:r>
      <w:r>
        <w:rPr>
          <w:rFonts w:hint="eastAsia" w:ascii="仿宋_GB2312" w:hAnsi="宋体" w:cs="宋体"/>
          <w:color w:val="000000"/>
          <w:kern w:val="0"/>
          <w:szCs w:val="32"/>
          <w:shd w:val="clear" w:color="auto" w:fill="FFFFFF"/>
          <w:lang w:val="zh-CN" w:eastAsia="zh-CN"/>
        </w:rPr>
        <w:t>2</w:t>
      </w:r>
      <w:r>
        <w:rPr>
          <w:rFonts w:hint="eastAsia" w:ascii="仿宋_GB2312" w:hAnsi="宋体" w:cs="宋体"/>
          <w:color w:val="000000"/>
          <w:kern w:val="0"/>
          <w:szCs w:val="32"/>
          <w:shd w:val="clear" w:color="auto" w:fill="FFFFFF"/>
          <w:lang w:val="zh-CN"/>
        </w:rPr>
        <w:t>年没有预算项目，整体绩效目标均达到预期指标。该项指标分值为</w:t>
      </w:r>
      <w:r>
        <w:rPr>
          <w:rFonts w:hint="eastAsia" w:ascii="仿宋_GB2312" w:hAnsi="宋体" w:cs="宋体"/>
          <w:color w:val="000000"/>
          <w:kern w:val="0"/>
          <w:szCs w:val="32"/>
          <w:shd w:val="clear" w:color="auto" w:fill="FFFFFF"/>
          <w:lang w:val="zh-CN" w:eastAsia="zh-CN"/>
        </w:rPr>
        <w:t>15</w:t>
      </w:r>
      <w:r>
        <w:rPr>
          <w:rFonts w:hint="eastAsia" w:ascii="仿宋_GB2312" w:hAnsi="宋体" w:cs="宋体"/>
          <w:color w:val="000000"/>
          <w:kern w:val="0"/>
          <w:szCs w:val="32"/>
          <w:shd w:val="clear" w:color="auto" w:fill="FFFFFF"/>
          <w:lang w:val="zh-CN"/>
        </w:rPr>
        <w:t>分，自评得分</w:t>
      </w:r>
      <w:r>
        <w:rPr>
          <w:rFonts w:hint="eastAsia" w:ascii="仿宋_GB2312" w:hAnsi="宋体" w:cs="宋体"/>
          <w:color w:val="000000"/>
          <w:kern w:val="0"/>
          <w:szCs w:val="32"/>
          <w:shd w:val="clear" w:color="auto" w:fill="FFFFFF"/>
          <w:lang w:val="zh-CN" w:eastAsia="zh-CN"/>
        </w:rPr>
        <w:t>15</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default" w:ascii="仿宋_GB2312" w:hAnsi="宋体" w:cs="宋体"/>
          <w:color w:val="000000"/>
          <w:kern w:val="0"/>
          <w:szCs w:val="32"/>
          <w:shd w:val="clear" w:color="auto" w:fill="FFFFFF"/>
          <w:lang w:val="zh-CN" w:eastAsia="zh-CN"/>
        </w:rPr>
      </w:pPr>
      <w:r>
        <w:rPr>
          <w:rFonts w:hint="eastAsia" w:ascii="仿宋_GB2312" w:hAnsi="宋体" w:cs="宋体"/>
          <w:color w:val="000000"/>
          <w:kern w:val="0"/>
          <w:szCs w:val="32"/>
          <w:shd w:val="clear" w:color="auto" w:fill="FFFFFF"/>
          <w:lang w:val="zh-CN"/>
        </w:rPr>
        <w:t>3.在“支出控制”方面，我单位202</w:t>
      </w:r>
      <w:r>
        <w:rPr>
          <w:rFonts w:hint="eastAsia" w:ascii="仿宋_GB2312" w:hAnsi="宋体" w:cs="宋体"/>
          <w:color w:val="000000"/>
          <w:kern w:val="0"/>
          <w:szCs w:val="32"/>
          <w:shd w:val="clear" w:color="auto" w:fill="FFFFFF"/>
          <w:lang w:val="zh-CN" w:eastAsia="zh-CN"/>
        </w:rPr>
        <w:t>2</w:t>
      </w:r>
      <w:r>
        <w:rPr>
          <w:rFonts w:hint="eastAsia" w:ascii="仿宋_GB2312" w:hAnsi="宋体" w:cs="宋体"/>
          <w:color w:val="000000"/>
          <w:kern w:val="0"/>
          <w:szCs w:val="32"/>
          <w:shd w:val="clear" w:color="auto" w:fill="FFFFFF"/>
          <w:lang w:val="zh-CN"/>
        </w:rPr>
        <w:t>年日常公用经费、项目支出中“办公费、印刷费、水费、电费、物业管理费”年初预算额</w:t>
      </w:r>
      <w:r>
        <w:rPr>
          <w:rFonts w:hint="eastAsia" w:ascii="仿宋_GB2312" w:hAnsi="宋体" w:cs="宋体"/>
          <w:color w:val="000000"/>
          <w:kern w:val="0"/>
          <w:szCs w:val="32"/>
          <w:shd w:val="clear" w:color="auto" w:fill="FFFFFF"/>
          <w:lang w:val="en-US" w:eastAsia="zh-CN"/>
        </w:rPr>
        <w:t>78.89</w:t>
      </w:r>
      <w:r>
        <w:rPr>
          <w:rFonts w:hint="eastAsia" w:ascii="仿宋_GB2312" w:hAnsi="宋体" w:cs="宋体"/>
          <w:color w:val="000000"/>
          <w:kern w:val="0"/>
          <w:szCs w:val="32"/>
          <w:shd w:val="clear" w:color="auto" w:fill="FFFFFF"/>
          <w:lang w:val="zh-CN"/>
        </w:rPr>
        <w:t>万元，年末决算数</w:t>
      </w:r>
      <w:r>
        <w:rPr>
          <w:rFonts w:hint="eastAsia" w:ascii="仿宋_GB2312" w:hAnsi="宋体" w:cs="宋体"/>
          <w:color w:val="000000"/>
          <w:kern w:val="0"/>
          <w:szCs w:val="32"/>
          <w:shd w:val="clear" w:color="auto" w:fill="FFFFFF"/>
          <w:lang w:val="zh-CN" w:eastAsia="zh-CN"/>
        </w:rPr>
        <w:t>59.93</w:t>
      </w:r>
      <w:r>
        <w:rPr>
          <w:rFonts w:hint="eastAsia" w:ascii="仿宋_GB2312" w:hAnsi="宋体" w:cs="宋体"/>
          <w:color w:val="000000"/>
          <w:kern w:val="0"/>
          <w:szCs w:val="32"/>
          <w:shd w:val="clear" w:color="auto" w:fill="FFFFFF"/>
          <w:lang w:val="zh-CN"/>
        </w:rPr>
        <w:t>万元，偏差度</w:t>
      </w:r>
      <w:r>
        <w:rPr>
          <w:rFonts w:hint="eastAsia" w:ascii="仿宋_GB2312" w:hAnsi="宋体" w:cs="宋体"/>
          <w:color w:val="000000"/>
          <w:kern w:val="0"/>
          <w:szCs w:val="32"/>
          <w:shd w:val="clear" w:color="auto" w:fill="FFFFFF"/>
          <w:lang w:val="en-US" w:eastAsia="zh-CN"/>
        </w:rPr>
        <w:t>24.41</w:t>
      </w:r>
      <w:r>
        <w:rPr>
          <w:rFonts w:hint="eastAsia" w:ascii="仿宋_GB2312" w:hAnsi="宋体" w:cs="宋体"/>
          <w:color w:val="000000"/>
          <w:kern w:val="0"/>
          <w:szCs w:val="32"/>
          <w:shd w:val="clear" w:color="auto" w:fill="FFFFFF"/>
          <w:lang w:val="zh-CN"/>
        </w:rPr>
        <w:t>%。该项指标分值为</w:t>
      </w:r>
      <w:r>
        <w:rPr>
          <w:rFonts w:hint="eastAsia" w:ascii="仿宋_GB2312" w:hAnsi="宋体" w:cs="宋体"/>
          <w:color w:val="000000"/>
          <w:kern w:val="0"/>
          <w:szCs w:val="32"/>
          <w:shd w:val="clear" w:color="auto" w:fill="FFFFFF"/>
          <w:lang w:val="en-US" w:eastAsia="zh-CN"/>
        </w:rPr>
        <w:t>0</w:t>
      </w:r>
      <w:r>
        <w:rPr>
          <w:rFonts w:hint="eastAsia" w:ascii="仿宋_GB2312" w:hAnsi="宋体" w:cs="宋体"/>
          <w:color w:val="000000"/>
          <w:kern w:val="0"/>
          <w:szCs w:val="32"/>
          <w:shd w:val="clear" w:color="auto" w:fill="FFFFFF"/>
          <w:lang w:val="zh-CN"/>
        </w:rPr>
        <w:t>分，年初预算数与决算数偏差度超过20%的，不得分</w:t>
      </w:r>
      <w:r>
        <w:rPr>
          <w:rFonts w:hint="eastAsia" w:ascii="仿宋_GB2312" w:hAnsi="宋体" w:cs="宋体"/>
          <w:color w:val="000000"/>
          <w:kern w:val="0"/>
          <w:szCs w:val="32"/>
          <w:shd w:val="clear" w:color="auto" w:fill="FFFFFF"/>
          <w:lang w:val="zh-CN" w:eastAsia="zh-CN"/>
        </w:rPr>
        <w:t>。</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4.在“及时处置”方面，当部门绩效监控调整取消额(</w:t>
      </w:r>
      <w:r>
        <w:rPr>
          <w:rFonts w:hint="eastAsia" w:ascii="仿宋_GB2312" w:hAnsi="宋体" w:cs="宋体"/>
          <w:color w:val="000000"/>
          <w:kern w:val="0"/>
          <w:szCs w:val="32"/>
          <w:shd w:val="clear" w:color="auto" w:fill="FFFFFF"/>
          <w:lang w:val="zh-CN" w:eastAsia="zh-CN"/>
        </w:rPr>
        <w:t>0</w:t>
      </w:r>
      <w:r>
        <w:rPr>
          <w:rFonts w:hint="eastAsia" w:ascii="仿宋_GB2312" w:hAnsi="宋体" w:cs="宋体"/>
          <w:color w:val="000000"/>
          <w:kern w:val="0"/>
          <w:szCs w:val="32"/>
          <w:shd w:val="clear" w:color="auto" w:fill="FFFFFF"/>
          <w:lang w:val="zh-CN"/>
        </w:rPr>
        <w:t>万元)和结余注销额(</w:t>
      </w:r>
      <w:r>
        <w:rPr>
          <w:rFonts w:hint="eastAsia" w:ascii="仿宋_GB2312" w:hAnsi="宋体" w:cs="宋体"/>
          <w:color w:val="000000"/>
          <w:kern w:val="0"/>
          <w:szCs w:val="32"/>
          <w:shd w:val="clear" w:color="auto" w:fill="FFFFFF"/>
          <w:lang w:val="zh-CN" w:eastAsia="zh-CN"/>
        </w:rPr>
        <w:t>0</w:t>
      </w:r>
      <w:r>
        <w:rPr>
          <w:rFonts w:hint="eastAsia" w:ascii="仿宋_GB2312" w:hAnsi="宋体" w:cs="宋体"/>
          <w:color w:val="000000"/>
          <w:kern w:val="0"/>
          <w:szCs w:val="32"/>
          <w:shd w:val="clear" w:color="auto" w:fill="FFFFFF"/>
          <w:lang w:val="zh-CN"/>
        </w:rPr>
        <w:t>万元)均不为零时，该项指标分值为</w:t>
      </w:r>
      <w:r>
        <w:rPr>
          <w:rFonts w:hint="eastAsia" w:ascii="仿宋_GB2312" w:hAnsi="宋体" w:cs="宋体"/>
          <w:color w:val="000000"/>
          <w:kern w:val="0"/>
          <w:szCs w:val="32"/>
          <w:shd w:val="clear" w:color="auto" w:fill="FFFFFF"/>
          <w:lang w:val="zh-CN" w:eastAsia="zh-CN"/>
        </w:rPr>
        <w:t>10</w:t>
      </w:r>
      <w:r>
        <w:rPr>
          <w:rFonts w:hint="eastAsia" w:ascii="仿宋_GB2312" w:hAnsi="宋体" w:cs="宋体"/>
          <w:color w:val="000000"/>
          <w:kern w:val="0"/>
          <w:szCs w:val="32"/>
          <w:shd w:val="clear" w:color="auto" w:fill="FFFFFF"/>
          <w:lang w:val="zh-CN"/>
        </w:rPr>
        <w:t>分，指标自评得分</w:t>
      </w:r>
      <w:r>
        <w:rPr>
          <w:rFonts w:hint="eastAsia" w:ascii="仿宋_GB2312" w:hAnsi="宋体" w:cs="宋体"/>
          <w:color w:val="000000"/>
          <w:kern w:val="0"/>
          <w:szCs w:val="32"/>
          <w:shd w:val="clear" w:color="auto" w:fill="FFFFFF"/>
          <w:lang w:val="zh-CN" w:eastAsia="zh-CN"/>
        </w:rPr>
        <w:t>10</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5.在“执行进度”方面，根据系统提取数据显示，我单位202</w:t>
      </w:r>
      <w:r>
        <w:rPr>
          <w:rFonts w:hint="eastAsia" w:ascii="仿宋_GB2312" w:hAnsi="宋体" w:cs="宋体"/>
          <w:color w:val="000000"/>
          <w:kern w:val="0"/>
          <w:szCs w:val="32"/>
          <w:shd w:val="clear" w:color="auto" w:fill="FFFFFF"/>
          <w:lang w:val="zh-CN" w:eastAsia="zh-CN"/>
        </w:rPr>
        <w:t>2</w:t>
      </w:r>
      <w:r>
        <w:rPr>
          <w:rFonts w:hint="eastAsia" w:ascii="仿宋_GB2312" w:hAnsi="宋体" w:cs="宋体"/>
          <w:color w:val="000000"/>
          <w:kern w:val="0"/>
          <w:szCs w:val="32"/>
          <w:shd w:val="clear" w:color="auto" w:fill="FFFFFF"/>
          <w:lang w:val="zh-CN"/>
        </w:rPr>
        <w:t>年6月、9月、11月执行进度分别为</w:t>
      </w:r>
      <w:r>
        <w:rPr>
          <w:rFonts w:hint="eastAsia" w:ascii="仿宋_GB2312" w:hAnsi="宋体" w:cs="宋体"/>
          <w:color w:val="000000"/>
          <w:kern w:val="0"/>
          <w:szCs w:val="32"/>
          <w:shd w:val="clear" w:color="auto" w:fill="FFFFFF"/>
          <w:lang w:val="zh-CN" w:eastAsia="zh-CN"/>
        </w:rPr>
        <w:t>48</w:t>
      </w: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lang w:val="zh-CN" w:eastAsia="zh-CN"/>
        </w:rPr>
        <w:t>6</w:t>
      </w:r>
      <w:r>
        <w:rPr>
          <w:rFonts w:hint="eastAsia" w:ascii="仿宋_GB2312" w:hAnsi="宋体" w:cs="宋体"/>
          <w:color w:val="000000"/>
          <w:kern w:val="0"/>
          <w:szCs w:val="32"/>
          <w:shd w:val="clear" w:color="auto" w:fill="FFFFFF"/>
          <w:lang w:val="en-US" w:eastAsia="zh-CN"/>
        </w:rPr>
        <w:t>9</w:t>
      </w: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lang w:val="zh-CN" w:eastAsia="zh-CN"/>
        </w:rPr>
        <w:t>7</w:t>
      </w:r>
      <w:r>
        <w:rPr>
          <w:rFonts w:hint="eastAsia" w:ascii="仿宋_GB2312" w:hAnsi="宋体" w:cs="宋体"/>
          <w:color w:val="000000"/>
          <w:kern w:val="0"/>
          <w:szCs w:val="32"/>
          <w:shd w:val="clear" w:color="auto" w:fill="FFFFFF"/>
          <w:lang w:val="en-US" w:eastAsia="zh-CN"/>
        </w:rPr>
        <w:t>5</w:t>
      </w:r>
      <w:r>
        <w:rPr>
          <w:rFonts w:hint="eastAsia" w:ascii="仿宋_GB2312" w:hAnsi="宋体" w:cs="宋体"/>
          <w:color w:val="000000"/>
          <w:kern w:val="0"/>
          <w:szCs w:val="32"/>
          <w:shd w:val="clear" w:color="auto" w:fill="FFFFFF"/>
          <w:lang w:val="zh-CN"/>
        </w:rPr>
        <w:t>%，该项指标分值为</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分，按其实际进度占目标进度的比重计算得分</w:t>
      </w:r>
      <w:r>
        <w:rPr>
          <w:rFonts w:hint="eastAsia" w:ascii="仿宋_GB2312" w:hAnsi="宋体" w:cs="宋体"/>
          <w:color w:val="000000"/>
          <w:kern w:val="0"/>
          <w:szCs w:val="32"/>
          <w:shd w:val="clear" w:color="auto" w:fill="FFFFFF"/>
          <w:lang w:val="zh-CN" w:eastAsia="zh-CN"/>
        </w:rPr>
        <w:t>3</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6.在“预算完成”方面，部门预算项目年末预算执行进度</w:t>
      </w:r>
      <w:r>
        <w:rPr>
          <w:rFonts w:hint="eastAsia" w:ascii="仿宋_GB2312" w:hAnsi="宋体" w:cs="宋体"/>
          <w:color w:val="000000"/>
          <w:kern w:val="0"/>
          <w:szCs w:val="32"/>
          <w:shd w:val="clear" w:color="auto" w:fill="FFFFFF"/>
          <w:lang w:val="zh-CN" w:eastAsia="zh-CN"/>
        </w:rPr>
        <w:t>100</w:t>
      </w:r>
      <w:r>
        <w:rPr>
          <w:rFonts w:hint="eastAsia" w:ascii="仿宋_GB2312" w:hAnsi="宋体" w:cs="宋体"/>
          <w:color w:val="000000"/>
          <w:kern w:val="0"/>
          <w:szCs w:val="32"/>
          <w:shd w:val="clear" w:color="auto" w:fill="FFFFFF"/>
          <w:lang w:val="zh-CN"/>
        </w:rPr>
        <w:t>%。该项指标分值为</w:t>
      </w:r>
      <w:r>
        <w:rPr>
          <w:rFonts w:hint="eastAsia" w:ascii="仿宋_GB2312" w:hAnsi="宋体" w:cs="宋体"/>
          <w:color w:val="000000"/>
          <w:kern w:val="0"/>
          <w:szCs w:val="32"/>
          <w:shd w:val="clear" w:color="auto" w:fill="FFFFFF"/>
          <w:lang w:val="zh-CN" w:eastAsia="zh-CN"/>
        </w:rPr>
        <w:t>10</w:t>
      </w:r>
      <w:r>
        <w:rPr>
          <w:rFonts w:hint="eastAsia" w:ascii="仿宋_GB2312" w:hAnsi="宋体" w:cs="宋体"/>
          <w:color w:val="000000"/>
          <w:kern w:val="0"/>
          <w:szCs w:val="32"/>
          <w:shd w:val="clear" w:color="auto" w:fill="FFFFFF"/>
          <w:lang w:val="zh-CN"/>
        </w:rPr>
        <w:t>分，按照实际进度量化计算得分</w:t>
      </w:r>
      <w:r>
        <w:rPr>
          <w:rFonts w:hint="eastAsia" w:ascii="仿宋_GB2312" w:hAnsi="宋体" w:cs="宋体"/>
          <w:color w:val="000000"/>
          <w:kern w:val="0"/>
          <w:szCs w:val="32"/>
          <w:shd w:val="clear" w:color="auto" w:fill="FFFFFF"/>
          <w:lang w:val="zh-CN" w:eastAsia="zh-CN"/>
        </w:rPr>
        <w:t>10</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7.在“资金结余率”方面，我部门单位部门预算项目共</w:t>
      </w:r>
      <w:r>
        <w:rPr>
          <w:rFonts w:hint="eastAsia" w:ascii="仿宋_GB2312" w:hAnsi="宋体" w:cs="宋体"/>
          <w:color w:val="000000"/>
          <w:kern w:val="0"/>
          <w:szCs w:val="32"/>
          <w:shd w:val="clear" w:color="auto" w:fill="FFFFFF"/>
          <w:lang w:val="zh-CN" w:eastAsia="zh-CN"/>
        </w:rPr>
        <w:t>2</w:t>
      </w:r>
      <w:r>
        <w:rPr>
          <w:rFonts w:hint="eastAsia" w:ascii="仿宋_GB2312" w:hAnsi="宋体" w:cs="宋体"/>
          <w:color w:val="000000"/>
          <w:kern w:val="0"/>
          <w:szCs w:val="32"/>
          <w:shd w:val="clear" w:color="auto" w:fill="FFFFFF"/>
          <w:lang w:val="zh-CN"/>
        </w:rPr>
        <w:t>项，资金余率小于</w:t>
      </w:r>
      <w:r>
        <w:rPr>
          <w:rFonts w:hint="eastAsia" w:ascii="仿宋_GB2312" w:hAnsi="宋体" w:cs="宋体"/>
          <w:color w:val="000000"/>
          <w:kern w:val="0"/>
          <w:szCs w:val="32"/>
          <w:shd w:val="clear" w:color="auto" w:fill="FFFFFF"/>
          <w:lang w:val="zh-CN" w:eastAsia="zh-CN"/>
        </w:rPr>
        <w:t>0.1</w:t>
      </w:r>
      <w:r>
        <w:rPr>
          <w:rFonts w:hint="eastAsia" w:ascii="仿宋_GB2312" w:hAnsi="宋体" w:cs="宋体"/>
          <w:color w:val="000000"/>
          <w:kern w:val="0"/>
          <w:szCs w:val="32"/>
          <w:shd w:val="clear" w:color="auto" w:fill="FFFFFF"/>
          <w:lang w:val="zh-CN"/>
        </w:rPr>
        <w:t>的项目数</w:t>
      </w:r>
      <w:r>
        <w:rPr>
          <w:rFonts w:hint="eastAsia" w:ascii="仿宋_GB2312" w:hAnsi="宋体" w:cs="宋体"/>
          <w:color w:val="000000"/>
          <w:kern w:val="0"/>
          <w:szCs w:val="32"/>
          <w:shd w:val="clear" w:color="auto" w:fill="FFFFFF"/>
          <w:lang w:val="zh-CN" w:eastAsia="zh-CN"/>
        </w:rPr>
        <w:t>2</w:t>
      </w:r>
      <w:r>
        <w:rPr>
          <w:rFonts w:hint="eastAsia" w:ascii="仿宋_GB2312" w:hAnsi="宋体" w:cs="宋体"/>
          <w:color w:val="000000"/>
          <w:kern w:val="0"/>
          <w:szCs w:val="32"/>
          <w:shd w:val="clear" w:color="auto" w:fill="FFFFFF"/>
          <w:lang w:val="zh-CN"/>
        </w:rPr>
        <w:t>项。该项指标分值为</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分，按照相应量化计算得分</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8.在违规记录上，我单位202</w:t>
      </w:r>
      <w:r>
        <w:rPr>
          <w:rFonts w:hint="eastAsia" w:ascii="仿宋_GB2312" w:hAnsi="宋体" w:cs="宋体"/>
          <w:color w:val="000000"/>
          <w:kern w:val="0"/>
          <w:szCs w:val="32"/>
          <w:shd w:val="clear" w:color="auto" w:fill="FFFFFF"/>
          <w:lang w:val="zh-CN" w:eastAsia="zh-CN"/>
        </w:rPr>
        <w:t>2</w:t>
      </w:r>
      <w:r>
        <w:rPr>
          <w:rFonts w:hint="eastAsia" w:ascii="仿宋_GB2312" w:hAnsi="宋体" w:cs="宋体"/>
          <w:color w:val="000000"/>
          <w:kern w:val="0"/>
          <w:szCs w:val="32"/>
          <w:shd w:val="clear" w:color="auto" w:fill="FFFFFF"/>
          <w:lang w:val="zh-CN"/>
        </w:rPr>
        <w:t>年没有出现部门预算管理方面违纪违规问题。该项指标分值为</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分，自评得分</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1.在“预算挂钩”方面，我</w:t>
      </w:r>
      <w:r>
        <w:rPr>
          <w:rFonts w:hint="eastAsia" w:ascii="仿宋_GB2312" w:hAnsi="宋体" w:cs="宋体"/>
          <w:color w:val="000000"/>
          <w:kern w:val="0"/>
          <w:szCs w:val="32"/>
          <w:shd w:val="clear" w:color="auto" w:fill="FFFFFF"/>
          <w:lang w:val="zh-CN" w:eastAsia="zh-CN"/>
        </w:rPr>
        <w:t>单位</w:t>
      </w:r>
      <w:r>
        <w:rPr>
          <w:rFonts w:hint="eastAsia" w:ascii="仿宋_GB2312" w:hAnsi="宋体" w:cs="宋体"/>
          <w:color w:val="000000"/>
          <w:kern w:val="0"/>
          <w:szCs w:val="32"/>
          <w:shd w:val="clear" w:color="auto" w:fill="FFFFFF"/>
          <w:lang w:val="zh-CN"/>
        </w:rPr>
        <w:t>已出台全面实施预算绩效管理工作方案，细化考核内容，加强各业务</w:t>
      </w:r>
      <w:r>
        <w:rPr>
          <w:rFonts w:hint="eastAsia" w:ascii="仿宋_GB2312" w:hAnsi="宋体" w:cs="宋体"/>
          <w:color w:val="000000"/>
          <w:kern w:val="0"/>
          <w:szCs w:val="32"/>
          <w:shd w:val="clear" w:color="auto" w:fill="FFFFFF"/>
          <w:lang w:val="zh-CN" w:eastAsia="zh-CN"/>
        </w:rPr>
        <w:t>股</w:t>
      </w:r>
      <w:r>
        <w:rPr>
          <w:rFonts w:hint="eastAsia" w:ascii="仿宋_GB2312" w:hAnsi="宋体" w:cs="宋体"/>
          <w:color w:val="000000"/>
          <w:kern w:val="0"/>
          <w:szCs w:val="32"/>
          <w:shd w:val="clear" w:color="auto" w:fill="FFFFFF"/>
          <w:lang w:val="zh-CN"/>
        </w:rPr>
        <w:t>室与绩效管理工作的联系，明确考核及绩效结果与专项预算安排挂钩举措，推动绩效管理工作更好的实施。该项指标分值为</w:t>
      </w:r>
      <w:r>
        <w:rPr>
          <w:rFonts w:hint="eastAsia" w:ascii="仿宋_GB2312" w:hAnsi="宋体" w:cs="宋体"/>
          <w:color w:val="000000"/>
          <w:kern w:val="0"/>
          <w:szCs w:val="32"/>
          <w:shd w:val="clear" w:color="auto" w:fill="FFFFFF"/>
          <w:lang w:val="zh-CN" w:eastAsia="zh-CN"/>
        </w:rPr>
        <w:t>6</w:t>
      </w:r>
      <w:r>
        <w:rPr>
          <w:rFonts w:hint="eastAsia" w:ascii="仿宋_GB2312" w:hAnsi="宋体" w:cs="宋体"/>
          <w:color w:val="000000"/>
          <w:kern w:val="0"/>
          <w:szCs w:val="32"/>
          <w:shd w:val="clear" w:color="auto" w:fill="FFFFFF"/>
          <w:lang w:val="zh-CN"/>
        </w:rPr>
        <w:t>分，自评得分</w:t>
      </w:r>
      <w:r>
        <w:rPr>
          <w:rFonts w:hint="eastAsia" w:ascii="仿宋_GB2312" w:hAnsi="宋体" w:cs="宋体"/>
          <w:color w:val="000000"/>
          <w:kern w:val="0"/>
          <w:szCs w:val="32"/>
          <w:shd w:val="clear" w:color="auto" w:fill="FFFFFF"/>
          <w:lang w:val="zh-CN" w:eastAsia="zh-CN"/>
        </w:rPr>
        <w:t>6</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2.在“自评公开”方面，我</w:t>
      </w:r>
      <w:r>
        <w:rPr>
          <w:rFonts w:hint="eastAsia" w:ascii="仿宋_GB2312" w:hAnsi="宋体" w:cs="宋体"/>
          <w:color w:val="000000"/>
          <w:kern w:val="0"/>
          <w:szCs w:val="32"/>
          <w:shd w:val="clear" w:color="auto" w:fill="FFFFFF"/>
          <w:lang w:val="zh-CN" w:eastAsia="zh-CN"/>
        </w:rPr>
        <w:t>单位</w:t>
      </w:r>
      <w:r>
        <w:rPr>
          <w:rFonts w:hint="eastAsia" w:ascii="仿宋_GB2312" w:hAnsi="宋体" w:cs="宋体"/>
          <w:color w:val="000000"/>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w:t>
      </w:r>
      <w:r>
        <w:rPr>
          <w:rFonts w:hint="eastAsia" w:ascii="仿宋_GB2312" w:hAnsi="宋体" w:cs="宋体"/>
          <w:color w:val="000000"/>
          <w:kern w:val="0"/>
          <w:szCs w:val="32"/>
          <w:shd w:val="clear" w:color="auto" w:fill="FFFFFF"/>
          <w:lang w:val="zh-CN" w:eastAsia="zh-CN"/>
        </w:rPr>
        <w:t>4</w:t>
      </w:r>
      <w:r>
        <w:rPr>
          <w:rFonts w:hint="eastAsia" w:ascii="仿宋_GB2312" w:hAnsi="宋体" w:cs="宋体"/>
          <w:color w:val="000000"/>
          <w:kern w:val="0"/>
          <w:szCs w:val="32"/>
          <w:shd w:val="clear" w:color="auto" w:fill="FFFFFF"/>
          <w:lang w:val="zh-CN"/>
        </w:rPr>
        <w:t>分，自评得分</w:t>
      </w:r>
      <w:r>
        <w:rPr>
          <w:rFonts w:hint="eastAsia" w:ascii="仿宋_GB2312" w:hAnsi="宋体" w:cs="宋体"/>
          <w:color w:val="000000"/>
          <w:kern w:val="0"/>
          <w:szCs w:val="32"/>
          <w:shd w:val="clear" w:color="auto" w:fill="FFFFFF"/>
          <w:lang w:val="zh-CN" w:eastAsia="zh-CN"/>
        </w:rPr>
        <w:t>4</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仿宋_GB2312" w:hAnsi="宋体" w:cs="宋体"/>
          <w:color w:val="000000"/>
          <w:kern w:val="0"/>
          <w:szCs w:val="32"/>
          <w:shd w:val="clear" w:color="auto" w:fill="FFFFFF"/>
          <w:lang w:val="zh-CN" w:eastAsia="zh-CN"/>
        </w:rPr>
        <w:t>股</w:t>
      </w:r>
      <w:r>
        <w:rPr>
          <w:rFonts w:hint="eastAsia" w:ascii="仿宋_GB2312" w:hAnsi="宋体" w:cs="宋体"/>
          <w:color w:val="000000"/>
          <w:kern w:val="0"/>
          <w:szCs w:val="32"/>
          <w:shd w:val="clear" w:color="auto" w:fill="FFFFFF"/>
          <w:lang w:val="zh-CN"/>
        </w:rPr>
        <w:t>室加快预算执行进度;针对我</w:t>
      </w:r>
      <w:r>
        <w:rPr>
          <w:rFonts w:hint="eastAsia" w:ascii="仿宋_GB2312" w:hAnsi="宋体" w:cs="宋体"/>
          <w:color w:val="000000"/>
          <w:kern w:val="0"/>
          <w:szCs w:val="32"/>
          <w:shd w:val="clear" w:color="auto" w:fill="FFFFFF"/>
          <w:lang w:val="zh-CN" w:eastAsia="zh-CN"/>
        </w:rPr>
        <w:t>单位</w:t>
      </w:r>
      <w:r>
        <w:rPr>
          <w:rFonts w:hint="eastAsia" w:ascii="仿宋_GB2312" w:hAnsi="宋体" w:cs="宋体"/>
          <w:color w:val="000000"/>
          <w:kern w:val="0"/>
          <w:szCs w:val="32"/>
          <w:shd w:val="clear" w:color="auto" w:fill="FFFFFF"/>
          <w:lang w:val="zh-CN"/>
        </w:rPr>
        <w:t>原内部考核办法有关预算绩效考核的内容不够完善且难以量化考核的情况，及时完善了相关考核办法，细化考核指标。该项指标分值为</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分，自评得分</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4.在应用反馈上，我</w:t>
      </w:r>
      <w:r>
        <w:rPr>
          <w:rFonts w:hint="eastAsia" w:ascii="仿宋_GB2312" w:hAnsi="宋体" w:cs="宋体"/>
          <w:color w:val="000000"/>
          <w:kern w:val="0"/>
          <w:szCs w:val="32"/>
          <w:shd w:val="clear" w:color="auto" w:fill="FFFFFF"/>
          <w:lang w:val="zh-CN" w:eastAsia="zh-CN"/>
        </w:rPr>
        <w:t>单位</w:t>
      </w:r>
      <w:r>
        <w:rPr>
          <w:rFonts w:hint="eastAsia" w:ascii="仿宋_GB2312" w:hAnsi="宋体" w:cs="宋体"/>
          <w:color w:val="000000"/>
          <w:kern w:val="0"/>
          <w:szCs w:val="32"/>
          <w:shd w:val="clear" w:color="auto" w:fill="FFFFFF"/>
          <w:lang w:val="zh-CN"/>
        </w:rPr>
        <w:t>已按要求在规定时间内将预算绩效结果应用结果向财政反馈。该项指标分值为</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分，自评得分</w:t>
      </w:r>
      <w:r>
        <w:rPr>
          <w:rFonts w:hint="eastAsia" w:ascii="仿宋_GB2312" w:hAnsi="宋体" w:cs="宋体"/>
          <w:color w:val="000000"/>
          <w:kern w:val="0"/>
          <w:szCs w:val="32"/>
          <w:shd w:val="clear" w:color="auto" w:fill="FFFFFF"/>
          <w:lang w:val="zh-CN" w:eastAsia="zh-CN"/>
        </w:rPr>
        <w:t>5</w:t>
      </w:r>
      <w:r>
        <w:rPr>
          <w:rFonts w:hint="eastAsia" w:ascii="仿宋_GB2312" w:hAnsi="宋体" w:cs="宋体"/>
          <w:color w:val="000000"/>
          <w:kern w:val="0"/>
          <w:szCs w:val="32"/>
          <w:shd w:val="clear" w:color="auto" w:fill="FFFFFF"/>
          <w:lang w:val="zh-CN"/>
        </w:rPr>
        <w:t>分。</w:t>
      </w:r>
    </w:p>
    <w:p>
      <w:pPr>
        <w:widowControl/>
        <w:numPr>
          <w:ilvl w:val="0"/>
          <w:numId w:val="3"/>
        </w:numPr>
        <w:adjustRightInd w:val="0"/>
        <w:snapToGrid w:val="0"/>
        <w:spacing w:line="580" w:lineRule="exact"/>
        <w:ind w:firstLine="640" w:firstLineChars="200"/>
        <w:contextualSpacing/>
        <w:jc w:val="left"/>
        <w:rPr>
          <w:rFonts w:hint="eastAsia" w:ascii="仿宋_GB2312" w:hAnsi="宋体" w:cs="宋体"/>
          <w:color w:val="000000"/>
          <w:kern w:val="0"/>
          <w:szCs w:val="32"/>
          <w:u w:val="none"/>
          <w:shd w:val="clear" w:color="auto" w:fill="FFFFFF"/>
          <w:lang w:val="zh-CN"/>
        </w:rPr>
      </w:pPr>
      <w:r>
        <w:rPr>
          <w:rFonts w:hint="eastAsia" w:ascii="仿宋_GB2312" w:hAnsi="宋体" w:cs="宋体"/>
          <w:color w:val="000000"/>
          <w:kern w:val="0"/>
          <w:szCs w:val="32"/>
          <w:u w:val="none"/>
          <w:shd w:val="clear" w:color="auto" w:fill="FFFFFF"/>
          <w:lang w:val="zh-CN"/>
        </w:rPr>
        <w:t>自评质量</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整体支出自评准确率较高，</w:t>
      </w:r>
      <w:r>
        <w:rPr>
          <w:rFonts w:hint="eastAsia" w:ascii="仿宋_GB2312" w:hAnsi="宋体" w:cs="宋体"/>
          <w:color w:val="auto"/>
          <w:kern w:val="0"/>
          <w:szCs w:val="32"/>
          <w:shd w:val="clear" w:color="auto" w:fill="FFFFFF"/>
          <w:lang w:val="en-US" w:eastAsia="zh-CN"/>
        </w:rPr>
        <w:t>且全面开展自评</w:t>
      </w: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自评质量分值为10分，由主管部门、财政部门考评，单位自评实际总分为90分。</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Cs w:val="32"/>
          <w:shd w:val="clear" w:color="auto" w:fill="FFFFFF"/>
          <w:lang w:val="en-US" w:eastAsia="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w:t>
      </w:r>
      <w:r>
        <w:rPr>
          <w:rFonts w:hint="eastAsia" w:ascii="仿宋_GB2312" w:hAnsi="宋体" w:cs="宋体"/>
          <w:color w:val="auto"/>
          <w:kern w:val="0"/>
          <w:szCs w:val="32"/>
          <w:shd w:val="clear" w:color="auto" w:fill="FFFFFF"/>
          <w:lang w:val="en-US" w:eastAsia="zh-CN"/>
        </w:rPr>
        <w:t>我单位</w:t>
      </w:r>
      <w:r>
        <w:rPr>
          <w:rFonts w:hint="eastAsia" w:ascii="仿宋_GB2312" w:hAnsi="宋体" w:cs="宋体"/>
          <w:color w:val="auto"/>
          <w:kern w:val="0"/>
          <w:szCs w:val="32"/>
          <w:shd w:val="clear" w:color="auto" w:fill="FFFFFF"/>
          <w:lang w:val="zh-CN"/>
        </w:rPr>
        <w:t>整体支出绩效自评得分</w:t>
      </w:r>
      <w:r>
        <w:rPr>
          <w:rFonts w:hint="eastAsia" w:ascii="仿宋_GB2312" w:hAnsi="宋体" w:cs="宋体"/>
          <w:color w:val="auto"/>
          <w:kern w:val="0"/>
          <w:szCs w:val="32"/>
          <w:shd w:val="clear" w:color="auto" w:fill="FFFFFF"/>
          <w:lang w:val="en-US" w:eastAsia="zh-CN"/>
        </w:rPr>
        <w:t>实际为85</w:t>
      </w:r>
      <w:r>
        <w:rPr>
          <w:rFonts w:hint="eastAsia" w:ascii="仿宋_GB2312" w:hAnsi="宋体" w:cs="宋体"/>
          <w:color w:val="auto"/>
          <w:kern w:val="0"/>
          <w:szCs w:val="32"/>
          <w:shd w:val="clear" w:color="auto" w:fill="FFFFFF"/>
          <w:lang w:val="zh-CN"/>
        </w:rPr>
        <w:t>分。</w:t>
      </w:r>
    </w:p>
    <w:p>
      <w:pPr>
        <w:widowControl/>
        <w:adjustRightInd w:val="0"/>
        <w:snapToGrid w:val="0"/>
        <w:spacing w:line="58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eastAsia="zh-CN"/>
        </w:rPr>
      </w:pPr>
      <w:r>
        <w:rPr>
          <w:rFonts w:hint="eastAsia" w:ascii="仿宋_GB2312" w:hAnsi="宋体" w:cs="宋体"/>
          <w:color w:val="auto"/>
          <w:kern w:val="0"/>
          <w:szCs w:val="32"/>
          <w:shd w:val="clear" w:color="auto" w:fill="FFFFFF"/>
          <w:lang w:val="zh-CN" w:eastAsia="zh-CN"/>
        </w:rPr>
        <w:t>按照2022年度区级部门整体支出绩效评价指标体系，绩效评价总分90分，我单位得分8</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eastAsia="zh-CN"/>
        </w:rPr>
        <w:t>分（详见《2023年整体支出绩效评价指标体系表》）。基本完成了年度预算绩效管理目标，扣分项主要涉及预算调整金额偏大和个别时间节点预算执行进度不高。</w:t>
      </w:r>
    </w:p>
    <w:p>
      <w:pPr>
        <w:widowControl/>
        <w:numPr>
          <w:ilvl w:val="0"/>
          <w:numId w:val="0"/>
        </w:numPr>
        <w:adjustRightInd w:val="0"/>
        <w:snapToGrid w:val="0"/>
        <w:spacing w:line="580" w:lineRule="exact"/>
        <w:ind w:leftChars="200"/>
        <w:contextualSpacing/>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lang w:val="en-US" w:eastAsia="zh-CN"/>
        </w:rPr>
        <w:t>二）</w:t>
      </w:r>
      <w:r>
        <w:rPr>
          <w:rFonts w:hint="eastAsia" w:ascii="仿宋_GB2312" w:hAnsi="宋体" w:cs="宋体"/>
          <w:color w:val="000000"/>
          <w:kern w:val="0"/>
          <w:szCs w:val="32"/>
          <w:shd w:val="clear" w:color="auto" w:fill="FFFFFF"/>
          <w:lang w:val="zh-CN"/>
        </w:rPr>
        <w:t>存在问题。</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一是绩效管理意识还有待加强。 绩效管理目标细化量化方式较为单一。</w:t>
      </w:r>
    </w:p>
    <w:p>
      <w:pPr>
        <w:widowControl/>
        <w:adjustRightInd w:val="0"/>
        <w:snapToGrid w:val="0"/>
        <w:spacing w:line="580" w:lineRule="exact"/>
        <w:ind w:firstLine="640" w:firstLineChars="200"/>
        <w:contextualSpacing/>
        <w:jc w:val="left"/>
        <w:rPr>
          <w:lang w:val="zh-CN"/>
        </w:rPr>
      </w:pPr>
      <w:r>
        <w:rPr>
          <w:rFonts w:hint="eastAsia" w:ascii="仿宋_GB2312" w:hAnsi="宋体" w:cs="宋体"/>
          <w:color w:val="auto"/>
          <w:kern w:val="0"/>
          <w:szCs w:val="32"/>
          <w:shd w:val="clear" w:color="auto" w:fill="FFFFFF"/>
          <w:lang w:val="zh-CN"/>
        </w:rPr>
        <w:t>二是预算执行力度不强，预算执行进度偏慢。</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w:t>
      </w:r>
      <w:r>
        <w:rPr>
          <w:rFonts w:hint="eastAsia" w:ascii="仿宋_GB2312" w:hAnsi="宋体" w:cs="宋体"/>
          <w:color w:val="auto"/>
          <w:kern w:val="0"/>
          <w:szCs w:val="32"/>
          <w:shd w:val="clear" w:color="auto" w:fill="FFFFFF"/>
          <w:lang w:val="en-US" w:eastAsia="zh-CN"/>
        </w:rPr>
        <w:t>三）</w:t>
      </w:r>
      <w:r>
        <w:rPr>
          <w:rFonts w:hint="eastAsia" w:ascii="仿宋_GB2312" w:hAnsi="宋体" w:cs="宋体"/>
          <w:color w:val="auto"/>
          <w:kern w:val="0"/>
          <w:szCs w:val="32"/>
          <w:shd w:val="clear" w:color="auto" w:fill="FFFFFF"/>
          <w:lang w:val="zh-CN"/>
        </w:rPr>
        <w:t>改进措施</w:t>
      </w:r>
    </w:p>
    <w:p>
      <w:pPr>
        <w:widowControl/>
        <w:numPr>
          <w:ilvl w:val="0"/>
          <w:numId w:val="0"/>
        </w:numPr>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202</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rPr>
        <w:t>年，我</w:t>
      </w:r>
      <w:r>
        <w:rPr>
          <w:rFonts w:hint="eastAsia" w:ascii="仿宋_GB2312" w:hAnsi="宋体" w:cs="宋体"/>
          <w:color w:val="auto"/>
          <w:kern w:val="0"/>
          <w:szCs w:val="32"/>
          <w:shd w:val="clear" w:color="auto" w:fill="FFFFFF"/>
          <w:lang w:val="en-US" w:eastAsia="zh-CN"/>
        </w:rPr>
        <w:t>单位</w:t>
      </w:r>
      <w:r>
        <w:rPr>
          <w:rFonts w:hint="eastAsia" w:ascii="仿宋_GB2312" w:hAnsi="宋体" w:cs="宋体"/>
          <w:color w:val="auto"/>
          <w:kern w:val="0"/>
          <w:szCs w:val="32"/>
          <w:shd w:val="clear" w:color="auto" w:fill="FFFFFF"/>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eastAsia" w:ascii="仿宋_GB2312" w:hAnsi="宋体" w:cs="宋体"/>
          <w:color w:val="auto"/>
          <w:kern w:val="0"/>
          <w:szCs w:val="32"/>
          <w:shd w:val="clear" w:color="auto" w:fill="FFFFFF"/>
          <w:lang w:val="en-US" w:eastAsia="zh-CN"/>
        </w:rPr>
        <w:t>3</w:t>
      </w:r>
      <w:r>
        <w:rPr>
          <w:rFonts w:hint="eastAsia" w:ascii="仿宋_GB2312" w:hAnsi="宋体" w:cs="宋体"/>
          <w:color w:val="auto"/>
          <w:kern w:val="0"/>
          <w:szCs w:val="32"/>
          <w:shd w:val="clear" w:color="auto" w:fill="FFFFFF"/>
          <w:lang w:val="zh-CN"/>
        </w:rPr>
        <w:t>年预算执行进度在202</w:t>
      </w:r>
      <w:r>
        <w:rPr>
          <w:rFonts w:hint="eastAsia" w:ascii="仿宋_GB2312" w:hAnsi="宋体" w:cs="宋体"/>
          <w:color w:val="auto"/>
          <w:kern w:val="0"/>
          <w:szCs w:val="32"/>
          <w:shd w:val="clear" w:color="auto" w:fill="FFFFFF"/>
          <w:lang w:val="en-US" w:eastAsia="zh-CN"/>
        </w:rPr>
        <w:t>2</w:t>
      </w:r>
      <w:r>
        <w:rPr>
          <w:rFonts w:hint="eastAsia" w:ascii="仿宋_GB2312" w:hAnsi="宋体" w:cs="宋体"/>
          <w:color w:val="auto"/>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widowControl/>
        <w:adjustRightInd w:val="0"/>
        <w:snapToGrid w:val="0"/>
        <w:spacing w:line="580" w:lineRule="exact"/>
        <w:ind w:firstLine="640" w:firstLineChars="200"/>
        <w:contextualSpacing/>
        <w:jc w:val="left"/>
        <w:rPr>
          <w:rFonts w:hint="eastAsia" w:ascii="仿宋_GB2312" w:hAnsi="宋体" w:cs="宋体"/>
          <w:color w:val="auto"/>
          <w:kern w:val="0"/>
          <w:szCs w:val="32"/>
          <w:shd w:val="clear" w:color="auto" w:fill="FFFFFF"/>
          <w:lang w:val="zh-CN"/>
        </w:rPr>
      </w:pPr>
      <w:r>
        <w:rPr>
          <w:rFonts w:hint="eastAsia" w:ascii="仿宋_GB2312" w:hAnsi="宋体" w:cs="宋体"/>
          <w:color w:val="auto"/>
          <w:kern w:val="0"/>
          <w:szCs w:val="32"/>
          <w:shd w:val="clear" w:color="auto" w:fill="FFFFFF"/>
          <w:lang w:val="zh-CN"/>
        </w:rPr>
        <w:t>三是提高预算绩效管理工作意识，按照预算绩效管理工作方案要求，明确职责分工，压实主体责任，强化各具体项目承办.</w:t>
      </w:r>
      <w:r>
        <w:rPr>
          <w:rFonts w:hint="eastAsia" w:ascii="仿宋_GB2312" w:hAnsi="宋体" w:cs="宋体"/>
          <w:color w:val="auto"/>
          <w:kern w:val="0"/>
          <w:szCs w:val="32"/>
          <w:shd w:val="clear" w:color="auto" w:fill="FFFFFF"/>
          <w:lang w:val="en-US" w:eastAsia="zh-CN"/>
        </w:rPr>
        <w:t>股</w:t>
      </w:r>
      <w:r>
        <w:rPr>
          <w:rFonts w:hint="eastAsia" w:ascii="仿宋_GB2312" w:hAnsi="宋体" w:cs="宋体"/>
          <w:color w:val="auto"/>
          <w:kern w:val="0"/>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widowControl/>
        <w:adjustRightInd w:val="0"/>
        <w:snapToGrid w:val="0"/>
        <w:spacing w:line="580" w:lineRule="exact"/>
        <w:ind w:firstLine="1280" w:firstLineChars="400"/>
        <w:contextualSpacing/>
        <w:jc w:val="left"/>
        <w:rPr>
          <w:rFonts w:hint="eastAsia"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附件：</w:t>
      </w:r>
    </w:p>
    <w:p>
      <w:pPr>
        <w:pStyle w:val="2"/>
        <w:rPr>
          <w:rFonts w:hint="eastAsia"/>
          <w:lang w:val="en-US" w:eastAsia="zh-CN"/>
        </w:rPr>
      </w:pPr>
    </w:p>
    <w:p>
      <w:pPr>
        <w:ind w:firstLine="1280" w:firstLineChars="400"/>
        <w:rPr>
          <w:rFonts w:hint="default" w:ascii="仿宋_GB2312" w:hAnsi="宋体" w:cs="宋体"/>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1.达川区逸夫小学杨柳学校2023年整体支出绩效评价指标体系表</w:t>
      </w:r>
    </w:p>
    <w:p>
      <w:pPr>
        <w:pStyle w:val="2"/>
        <w:numPr>
          <w:ilvl w:val="0"/>
          <w:numId w:val="0"/>
        </w:numPr>
        <w:ind w:leftChars="200"/>
        <w:rPr>
          <w:rFonts w:hint="eastAsia"/>
          <w:lang w:val="zh-CN"/>
        </w:rPr>
      </w:pPr>
    </w:p>
    <w:p>
      <w:pPr>
        <w:widowControl/>
        <w:adjustRightInd w:val="0"/>
        <w:snapToGrid w:val="0"/>
        <w:spacing w:line="580" w:lineRule="exact"/>
        <w:contextualSpacing/>
        <w:jc w:val="left"/>
        <w:rPr>
          <w:rFonts w:hint="default" w:ascii="仿宋_GB2312" w:hAnsi="宋体" w:cs="宋体"/>
          <w:color w:val="000000"/>
          <w:kern w:val="0"/>
          <w:szCs w:val="32"/>
          <w:shd w:val="clear" w:color="auto" w:fill="FFFFFF"/>
          <w:lang w:val="en-US" w:eastAsia="zh-CN"/>
        </w:rPr>
      </w:pPr>
    </w:p>
    <w:sectPr>
      <w:headerReference r:id="rId3" w:type="default"/>
      <w:footerReference r:id="rId4" w:type="even"/>
      <w:pgSz w:w="11906" w:h="16838"/>
      <w:pgMar w:top="907" w:right="1361" w:bottom="851" w:left="136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docPartObj>
        <w:docPartGallery w:val="autotext"/>
      </w:docPartObj>
    </w:sdtPr>
    <w:sdtContent>
      <w:p>
        <w:pPr>
          <w:pStyle w:val="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2"/>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96102"/>
    <w:multiLevelType w:val="singleLevel"/>
    <w:tmpl w:val="FA896102"/>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rPr>
        <w:rFonts w:hint="eastAsia"/>
      </w:rPr>
    </w:lvl>
  </w:abstractNum>
  <w:abstractNum w:abstractNumId="2">
    <w:nsid w:val="5826F502"/>
    <w:multiLevelType w:val="singleLevel"/>
    <w:tmpl w:val="5826F50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382370E"/>
    <w:rsid w:val="07592BF5"/>
    <w:rsid w:val="0DC31556"/>
    <w:rsid w:val="1A3D6143"/>
    <w:rsid w:val="1C013801"/>
    <w:rsid w:val="225B6058"/>
    <w:rsid w:val="234378C3"/>
    <w:rsid w:val="24C3012F"/>
    <w:rsid w:val="29BD5F8E"/>
    <w:rsid w:val="29ED3F00"/>
    <w:rsid w:val="2AA27544"/>
    <w:rsid w:val="2D527252"/>
    <w:rsid w:val="2DDC1740"/>
    <w:rsid w:val="2EAE55F2"/>
    <w:rsid w:val="2EDF4302"/>
    <w:rsid w:val="310408F2"/>
    <w:rsid w:val="37504B42"/>
    <w:rsid w:val="47550EBA"/>
    <w:rsid w:val="4BFA7A51"/>
    <w:rsid w:val="4E7A1F96"/>
    <w:rsid w:val="5BD06164"/>
    <w:rsid w:val="6636451A"/>
    <w:rsid w:val="6EF65E9C"/>
    <w:rsid w:val="70187047"/>
    <w:rsid w:val="71397E03"/>
    <w:rsid w:val="7607C293"/>
    <w:rsid w:val="77FFA8F9"/>
    <w:rsid w:val="7A9314AC"/>
    <w:rsid w:val="7C631402"/>
    <w:rsid w:val="7D44005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4"/>
    <w:qFormat/>
    <w:uiPriority w:val="99"/>
    <w:pPr>
      <w:tabs>
        <w:tab w:val="center" w:pos="4153"/>
        <w:tab w:val="right" w:pos="8306"/>
      </w:tabs>
      <w:snapToGrid w:val="0"/>
      <w:jc w:val="left"/>
    </w:pPr>
    <w:rPr>
      <w:rFonts w:eastAsia="宋体"/>
      <w:sz w:val="18"/>
      <w:szCs w:val="18"/>
    </w:rPr>
  </w:style>
  <w:style w:type="paragraph" w:styleId="3">
    <w:name w:val="Document Map"/>
    <w:basedOn w:val="1"/>
    <w:link w:val="12"/>
    <w:qFormat/>
    <w:uiPriority w:val="0"/>
    <w:rPr>
      <w:rFonts w:ascii="宋体" w:eastAsia="宋体"/>
      <w:sz w:val="18"/>
      <w:szCs w:val="18"/>
    </w:rPr>
  </w:style>
  <w:style w:type="paragraph" w:styleId="4">
    <w:name w:val="Balloon Text"/>
    <w:basedOn w:val="1"/>
    <w:semiHidden/>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四号正文"/>
    <w:basedOn w:val="1"/>
    <w:link w:val="11"/>
    <w:qFormat/>
    <w:uiPriority w:val="0"/>
    <w:pPr>
      <w:spacing w:line="360" w:lineRule="auto"/>
    </w:pPr>
    <w:rPr>
      <w:rFonts w:ascii="??" w:hAnsi="??" w:eastAsia="宋体" w:cs="宋体"/>
      <w:color w:val="000000"/>
      <w:kern w:val="0"/>
      <w:sz w:val="28"/>
      <w:szCs w:val="21"/>
    </w:rPr>
  </w:style>
  <w:style w:type="character" w:customStyle="1" w:styleId="11">
    <w:name w:val="四号正文 Char"/>
    <w:basedOn w:val="8"/>
    <w:link w:val="10"/>
    <w:qFormat/>
    <w:uiPriority w:val="0"/>
    <w:rPr>
      <w:rFonts w:ascii="??" w:hAnsi="??" w:eastAsia="宋体" w:cs="宋体"/>
      <w:color w:val="000000"/>
      <w:sz w:val="28"/>
      <w:szCs w:val="21"/>
      <w:lang w:val="en-US" w:eastAsia="zh-CN" w:bidi="ar-SA"/>
    </w:rPr>
  </w:style>
  <w:style w:type="character" w:customStyle="1" w:styleId="12">
    <w:name w:val="文档结构图 Char"/>
    <w:basedOn w:val="8"/>
    <w:link w:val="3"/>
    <w:qFormat/>
    <w:uiPriority w:val="0"/>
    <w:rPr>
      <w:rFonts w:ascii="宋体"/>
      <w:kern w:val="2"/>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脚 Char"/>
    <w:basedOn w:val="8"/>
    <w:link w:val="2"/>
    <w:qFormat/>
    <w:uiPriority w:val="99"/>
    <w:rPr>
      <w:kern w:val="2"/>
      <w:sz w:val="18"/>
      <w:szCs w:val="18"/>
    </w:rPr>
  </w:style>
  <w:style w:type="character" w:customStyle="1" w:styleId="15">
    <w:name w:val="font31"/>
    <w:basedOn w:val="8"/>
    <w:qFormat/>
    <w:uiPriority w:val="0"/>
    <w:rPr>
      <w:rFonts w:hint="eastAsia" w:ascii="宋体" w:hAnsi="宋体" w:eastAsia="宋体" w:cs="宋体"/>
      <w:color w:val="000000"/>
      <w:sz w:val="24"/>
      <w:szCs w:val="24"/>
      <w:u w:val="none"/>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5</Pages>
  <Words>2550</Words>
  <Characters>2696</Characters>
  <Lines>2</Lines>
  <Paragraphs>1</Paragraphs>
  <TotalTime>3</TotalTime>
  <ScaleCrop>false</ScaleCrop>
  <LinksUpToDate>false</LinksUpToDate>
  <CharactersWithSpaces>2698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2019-05-17T03:06:00Z</dcterms:created>
  <dc:creator>陈萍</dc:creator>
  <cp:lastModifiedBy>蓝色永恒</cp:lastModifiedBy>
  <cp:lastPrinted>2022-03-28T11:07:00Z</cp:lastPrinted>
  <dcterms:modified xsi:type="dcterms:W3CDTF">2023-04-18T07:53:07Z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E5F55B162B134BB698F6DA02C2E12781</vt:lpwstr>
  </property>
</Properties>
</file>