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contextualSpacing/>
        <w:rPr>
          <w:rFonts w:hint="eastAsia" w:ascii="黑体" w:hAnsi="黑体" w:eastAsia="黑体" w:cs="黑体"/>
          <w:szCs w:val="32"/>
          <w:lang w:val="en-US" w:eastAsia="zh-CN"/>
        </w:rPr>
      </w:pPr>
    </w:p>
    <w:p>
      <w:pPr>
        <w:widowControl/>
        <w:spacing w:line="580" w:lineRule="exact"/>
        <w:contextualSpacing/>
        <w:jc w:val="center"/>
        <w:rPr>
          <w:rFonts w:hint="eastAsia" w:ascii="方正小标宋_GBK" w:hAnsi="方正小标宋_GBK" w:eastAsia="方正小标宋_GBK" w:cs="方正小标宋_GBK"/>
          <w:b w:val="0"/>
          <w:bCs/>
          <w:color w:val="000000" w:themeColor="text1"/>
          <w:sz w:val="44"/>
          <w:szCs w:val="44"/>
          <w:shd w:val="clear" w:color="auto" w:fill="FFFFFF"/>
          <w:lang w:val="en-US" w:eastAsia="zh-CN"/>
          <w14:textFill>
            <w14:solidFill>
              <w14:schemeClr w14:val="tx1"/>
            </w14:solidFill>
          </w14:textFill>
        </w:rPr>
      </w:pPr>
      <w:r>
        <w:rPr>
          <w:rFonts w:hint="eastAsia" w:ascii="方正小标宋_GBK" w:hAnsi="方正小标宋_GBK" w:eastAsia="方正小标宋_GBK" w:cs="方正小标宋_GBK"/>
          <w:b w:val="0"/>
          <w:bCs/>
          <w:color w:val="000000" w:themeColor="text1"/>
          <w:sz w:val="44"/>
          <w:szCs w:val="44"/>
          <w:shd w:val="clear" w:color="auto" w:fill="FFFFFF"/>
          <w:lang w:eastAsia="zh-CN"/>
          <w14:textFill>
            <w14:solidFill>
              <w14:schemeClr w14:val="tx1"/>
            </w14:solidFill>
          </w14:textFill>
        </w:rPr>
        <w:t>达州市达川区民政局</w:t>
      </w:r>
    </w:p>
    <w:p>
      <w:pPr>
        <w:widowControl/>
        <w:spacing w:line="580" w:lineRule="exact"/>
        <w:contextualSpacing/>
        <w:jc w:val="center"/>
        <w:rPr>
          <w:rFonts w:hint="eastAsia" w:ascii="方正小标宋_GBK" w:hAnsi="方正小标宋_GBK" w:eastAsia="方正小标宋_GBK" w:cs="方正小标宋_GBK"/>
          <w:b w:val="0"/>
          <w:bCs/>
          <w:color w:val="000000" w:themeColor="text1"/>
          <w:sz w:val="44"/>
          <w:szCs w:val="44"/>
          <w:shd w:val="clear" w:color="auto" w:fill="FFFFFF"/>
          <w14:textFill>
            <w14:solidFill>
              <w14:schemeClr w14:val="tx1"/>
            </w14:solidFill>
          </w14:textFill>
        </w:rPr>
      </w:pPr>
      <w:r>
        <w:rPr>
          <w:rFonts w:hint="eastAsia" w:ascii="方正小标宋_GBK" w:hAnsi="方正小标宋_GBK" w:eastAsia="方正小标宋_GBK" w:cs="方正小标宋_GBK"/>
          <w:b w:val="0"/>
          <w:bCs/>
          <w:color w:val="000000" w:themeColor="text1"/>
          <w:sz w:val="44"/>
          <w:szCs w:val="44"/>
          <w:shd w:val="clear" w:color="auto" w:fill="FFFFFF"/>
          <w:lang w:eastAsia="zh-CN"/>
          <w14:textFill>
            <w14:solidFill>
              <w14:schemeClr w14:val="tx1"/>
            </w14:solidFill>
          </w14:textFill>
        </w:rPr>
        <w:t>关于</w:t>
      </w:r>
      <w:r>
        <w:rPr>
          <w:rFonts w:hint="eastAsia" w:ascii="方正小标宋_GBK" w:hAnsi="方正小标宋_GBK" w:eastAsia="方正小标宋_GBK" w:cs="方正小标宋_GBK"/>
          <w:b w:val="0"/>
          <w:bCs/>
          <w:color w:val="000000" w:themeColor="text1"/>
          <w:sz w:val="44"/>
          <w:szCs w:val="44"/>
          <w:shd w:val="clear" w:color="auto" w:fill="FFFFFF"/>
          <w:lang w:val="en-US" w:eastAsia="zh-CN"/>
          <w14:textFill>
            <w14:solidFill>
              <w14:schemeClr w14:val="tx1"/>
            </w14:solidFill>
          </w14:textFill>
        </w:rPr>
        <w:t>报送《</w:t>
      </w:r>
      <w:r>
        <w:rPr>
          <w:rFonts w:hint="eastAsia" w:ascii="方正小标宋_GBK" w:hAnsi="方正小标宋_GBK" w:eastAsia="方正小标宋_GBK" w:cs="方正小标宋_GBK"/>
          <w:b w:val="0"/>
          <w:bCs/>
          <w:color w:val="000000" w:themeColor="text1"/>
          <w:sz w:val="44"/>
          <w:szCs w:val="44"/>
          <w:shd w:val="clear" w:color="auto" w:fill="FFFFFF"/>
          <w14:textFill>
            <w14:solidFill>
              <w14:schemeClr w14:val="tx1"/>
            </w14:solidFill>
          </w14:textFill>
        </w:rPr>
        <w:t>20</w:t>
      </w:r>
      <w:r>
        <w:rPr>
          <w:rFonts w:hint="eastAsia" w:ascii="方正小标宋_GBK" w:hAnsi="方正小标宋_GBK" w:eastAsia="方正小标宋_GBK" w:cs="方正小标宋_GBK"/>
          <w:b w:val="0"/>
          <w:bCs/>
          <w:color w:val="000000" w:themeColor="text1"/>
          <w:sz w:val="44"/>
          <w:szCs w:val="44"/>
          <w:shd w:val="clear" w:color="auto" w:fill="FFFFFF"/>
          <w:lang w:val="en-US" w:eastAsia="zh-CN"/>
          <w14:textFill>
            <w14:solidFill>
              <w14:schemeClr w14:val="tx1"/>
            </w14:solidFill>
          </w14:textFill>
        </w:rPr>
        <w:t>23</w:t>
      </w:r>
      <w:r>
        <w:rPr>
          <w:rFonts w:hint="eastAsia" w:ascii="方正小标宋_GBK" w:hAnsi="方正小标宋_GBK" w:eastAsia="方正小标宋_GBK" w:cs="方正小标宋_GBK"/>
          <w:b w:val="0"/>
          <w:bCs/>
          <w:color w:val="000000" w:themeColor="text1"/>
          <w:sz w:val="44"/>
          <w:szCs w:val="44"/>
          <w:shd w:val="clear" w:color="auto" w:fill="FFFFFF"/>
          <w14:textFill>
            <w14:solidFill>
              <w14:schemeClr w14:val="tx1"/>
            </w14:solidFill>
          </w14:textFill>
        </w:rPr>
        <w:t>年</w:t>
      </w:r>
      <w:r>
        <w:rPr>
          <w:rFonts w:hint="eastAsia" w:ascii="方正小标宋_GBK" w:hAnsi="方正小标宋_GBK" w:eastAsia="方正小标宋_GBK" w:cs="方正小标宋_GBK"/>
          <w:b w:val="0"/>
          <w:bCs/>
          <w:color w:val="000000" w:themeColor="text1"/>
          <w:sz w:val="44"/>
          <w:szCs w:val="44"/>
          <w:shd w:val="clear" w:color="auto" w:fill="FFFFFF"/>
          <w:lang w:eastAsia="zh-CN"/>
          <w14:textFill>
            <w14:solidFill>
              <w14:schemeClr w14:val="tx1"/>
            </w14:solidFill>
          </w14:textFill>
        </w:rPr>
        <w:t>开展</w:t>
      </w:r>
      <w:r>
        <w:rPr>
          <w:rFonts w:hint="eastAsia" w:ascii="方正小标宋_GBK" w:hAnsi="方正小标宋_GBK" w:eastAsia="方正小标宋_GBK" w:cs="方正小标宋_GBK"/>
          <w:b w:val="0"/>
          <w:bCs/>
          <w:color w:val="000000" w:themeColor="text1"/>
          <w:sz w:val="44"/>
          <w:szCs w:val="44"/>
          <w:shd w:val="clear" w:color="auto" w:fill="FFFFFF"/>
          <w14:textFill>
            <w14:solidFill>
              <w14:schemeClr w14:val="tx1"/>
            </w14:solidFill>
          </w14:textFill>
        </w:rPr>
        <w:t>部门</w:t>
      </w:r>
    </w:p>
    <w:p>
      <w:pPr>
        <w:widowControl/>
        <w:spacing w:line="580" w:lineRule="exact"/>
        <w:contextualSpacing/>
        <w:jc w:val="center"/>
        <w:rPr>
          <w:rFonts w:hint="eastAsia" w:ascii="方正小标宋_GBK" w:hAnsi="方正小标宋_GBK" w:eastAsia="方正小标宋_GBK" w:cs="方正小标宋_GBK"/>
          <w:b w:val="0"/>
          <w:bCs/>
          <w:color w:val="000000" w:themeColor="text1"/>
          <w:sz w:val="44"/>
          <w:szCs w:val="44"/>
          <w:shd w:val="clear" w:color="auto" w:fill="FFFFFF"/>
          <w:lang w:val="en-US" w:eastAsia="zh-CN"/>
          <w14:textFill>
            <w14:solidFill>
              <w14:schemeClr w14:val="tx1"/>
            </w14:solidFill>
          </w14:textFill>
        </w:rPr>
      </w:pPr>
      <w:r>
        <w:rPr>
          <w:rFonts w:hint="eastAsia" w:ascii="方正小标宋_GBK" w:hAnsi="方正小标宋_GBK" w:eastAsia="方正小标宋_GBK" w:cs="方正小标宋_GBK"/>
          <w:b w:val="0"/>
          <w:bCs/>
          <w:color w:val="000000" w:themeColor="text1"/>
          <w:sz w:val="44"/>
          <w:szCs w:val="44"/>
          <w:shd w:val="clear" w:color="auto" w:fill="FFFFFF"/>
          <w14:textFill>
            <w14:solidFill>
              <w14:schemeClr w14:val="tx1"/>
            </w14:solidFill>
          </w14:textFill>
        </w:rPr>
        <w:t>整体支出绩效评价</w:t>
      </w:r>
      <w:r>
        <w:rPr>
          <w:rFonts w:hint="eastAsia" w:ascii="方正小标宋_GBK" w:hAnsi="方正小标宋_GBK" w:eastAsia="方正小标宋_GBK" w:cs="方正小标宋_GBK"/>
          <w:b w:val="0"/>
          <w:bCs/>
          <w:color w:val="000000" w:themeColor="text1"/>
          <w:sz w:val="44"/>
          <w:szCs w:val="44"/>
          <w:shd w:val="clear" w:color="auto" w:fill="FFFFFF"/>
          <w:lang w:eastAsia="zh-CN"/>
          <w14:textFill>
            <w14:solidFill>
              <w14:schemeClr w14:val="tx1"/>
            </w14:solidFill>
          </w14:textFill>
        </w:rPr>
        <w:t>的</w:t>
      </w:r>
      <w:r>
        <w:rPr>
          <w:rFonts w:hint="eastAsia" w:ascii="方正小标宋_GBK" w:hAnsi="方正小标宋_GBK" w:eastAsia="方正小标宋_GBK" w:cs="方正小标宋_GBK"/>
          <w:b w:val="0"/>
          <w:bCs/>
          <w:color w:val="000000" w:themeColor="text1"/>
          <w:sz w:val="44"/>
          <w:szCs w:val="44"/>
          <w:shd w:val="clear" w:color="auto" w:fill="FFFFFF"/>
          <w14:textFill>
            <w14:solidFill>
              <w14:schemeClr w14:val="tx1"/>
            </w14:solidFill>
          </w14:textFill>
        </w:rPr>
        <w:t>报告</w:t>
      </w:r>
      <w:r>
        <w:rPr>
          <w:rFonts w:hint="eastAsia" w:ascii="方正小标宋_GBK" w:hAnsi="方正小标宋_GBK" w:eastAsia="方正小标宋_GBK" w:cs="方正小标宋_GBK"/>
          <w:b w:val="0"/>
          <w:bCs/>
          <w:color w:val="000000" w:themeColor="text1"/>
          <w:sz w:val="44"/>
          <w:szCs w:val="44"/>
          <w:shd w:val="clear" w:color="auto" w:fill="FFFFFF"/>
          <w:lang w:eastAsia="zh-CN"/>
          <w14:textFill>
            <w14:solidFill>
              <w14:schemeClr w14:val="tx1"/>
            </w14:solidFill>
          </w14:textFill>
        </w:rPr>
        <w:t>》</w:t>
      </w:r>
      <w:r>
        <w:rPr>
          <w:rFonts w:hint="eastAsia" w:ascii="方正小标宋_GBK" w:hAnsi="方正小标宋_GBK" w:eastAsia="方正小标宋_GBK" w:cs="方正小标宋_GBK"/>
          <w:b w:val="0"/>
          <w:bCs/>
          <w:color w:val="000000" w:themeColor="text1"/>
          <w:sz w:val="44"/>
          <w:szCs w:val="44"/>
          <w:shd w:val="clear" w:color="auto" w:fill="FFFFFF"/>
          <w:lang w:val="en-US" w:eastAsia="zh-CN"/>
          <w14:textFill>
            <w14:solidFill>
              <w14:schemeClr w14:val="tx1"/>
            </w14:solidFill>
          </w14:textFill>
        </w:rPr>
        <w:t>的函</w:t>
      </w:r>
    </w:p>
    <w:p>
      <w:pPr>
        <w:tabs>
          <w:tab w:val="left" w:pos="3885"/>
        </w:tabs>
        <w:snapToGrid w:val="0"/>
        <w:spacing w:line="600" w:lineRule="exact"/>
        <w:ind w:firstLine="640" w:firstLineChars="200"/>
        <w:rPr>
          <w:rFonts w:hint="eastAsia" w:eastAsia="仿宋"/>
          <w:kern w:val="0"/>
          <w:sz w:val="32"/>
          <w:szCs w:val="32"/>
          <w:lang w:val="en-US" w:eastAsia="zh-CN"/>
        </w:rPr>
      </w:pPr>
    </w:p>
    <w:p>
      <w:pPr>
        <w:tabs>
          <w:tab w:val="left" w:pos="3885"/>
        </w:tabs>
        <w:snapToGrid w:val="0"/>
        <w:spacing w:line="600" w:lineRule="exact"/>
        <w:rPr>
          <w:rFonts w:hint="eastAsia" w:eastAsia="仿宋"/>
          <w:kern w:val="0"/>
          <w:sz w:val="32"/>
          <w:szCs w:val="32"/>
          <w:lang w:val="en-US" w:eastAsia="zh-CN"/>
        </w:rPr>
      </w:pPr>
      <w:r>
        <w:rPr>
          <w:rFonts w:hint="eastAsia" w:eastAsia="仿宋"/>
          <w:kern w:val="0"/>
          <w:sz w:val="32"/>
          <w:szCs w:val="32"/>
          <w:lang w:val="en-US" w:eastAsia="zh-CN"/>
        </w:rPr>
        <w:t>区财政局：</w:t>
      </w:r>
    </w:p>
    <w:p>
      <w:pPr>
        <w:tabs>
          <w:tab w:val="left" w:pos="3885"/>
        </w:tabs>
        <w:snapToGrid w:val="0"/>
        <w:spacing w:line="600" w:lineRule="exact"/>
        <w:ind w:firstLine="640" w:firstLineChars="200"/>
        <w:rPr>
          <w:rFonts w:eastAsia="仿宋"/>
          <w:kern w:val="0"/>
          <w:sz w:val="32"/>
          <w:szCs w:val="32"/>
        </w:rPr>
      </w:pPr>
      <w:r>
        <w:rPr>
          <w:rFonts w:hint="eastAsia" w:eastAsia="仿宋"/>
          <w:kern w:val="0"/>
          <w:sz w:val="32"/>
          <w:szCs w:val="32"/>
          <w:lang w:val="en-US" w:eastAsia="zh-CN"/>
        </w:rPr>
        <w:t xml:space="preserve"> 按照达州市达川区财政局《</w:t>
      </w:r>
      <w:r>
        <w:rPr>
          <w:rFonts w:eastAsia="仿宋"/>
          <w:kern w:val="0"/>
          <w:sz w:val="32"/>
          <w:szCs w:val="32"/>
          <w:lang w:val="en-US" w:eastAsia="zh-CN"/>
        </w:rPr>
        <w:t>关于开展202</w:t>
      </w:r>
      <w:r>
        <w:rPr>
          <w:rFonts w:hint="eastAsia" w:eastAsia="仿宋"/>
          <w:kern w:val="0"/>
          <w:sz w:val="32"/>
          <w:szCs w:val="32"/>
          <w:lang w:val="en-US" w:eastAsia="zh-CN"/>
        </w:rPr>
        <w:t>3</w:t>
      </w:r>
      <w:r>
        <w:rPr>
          <w:rFonts w:eastAsia="仿宋"/>
          <w:kern w:val="0"/>
          <w:sz w:val="32"/>
          <w:szCs w:val="32"/>
          <w:lang w:val="en-US" w:eastAsia="zh-CN"/>
        </w:rPr>
        <w:t>年部门</w:t>
      </w:r>
      <w:r>
        <w:rPr>
          <w:rFonts w:hint="eastAsia" w:eastAsia="仿宋"/>
          <w:kern w:val="0"/>
          <w:sz w:val="32"/>
          <w:szCs w:val="32"/>
          <w:lang w:val="en-US" w:eastAsia="zh-CN"/>
        </w:rPr>
        <w:t>、</w:t>
      </w:r>
      <w:r>
        <w:rPr>
          <w:rFonts w:eastAsia="仿宋"/>
          <w:kern w:val="0"/>
          <w:sz w:val="32"/>
          <w:szCs w:val="32"/>
          <w:lang w:val="en-US" w:eastAsia="zh-CN"/>
        </w:rPr>
        <w:t>政策和项目支出绩效评价工作的通知</w:t>
      </w:r>
      <w:r>
        <w:rPr>
          <w:rFonts w:hint="eastAsia" w:eastAsia="仿宋"/>
          <w:kern w:val="0"/>
          <w:sz w:val="32"/>
          <w:szCs w:val="32"/>
          <w:lang w:val="en-US" w:eastAsia="zh-CN"/>
        </w:rPr>
        <w:t>》（达川财绩效〔2023〕9号）文件要求，现将本单位2023年开展部门整体支出绩效评价情况报告如下：</w:t>
      </w:r>
    </w:p>
    <w:p>
      <w:pPr>
        <w:widowControl/>
        <w:adjustRightInd w:val="0"/>
        <w:snapToGrid w:val="0"/>
        <w:spacing w:line="580" w:lineRule="exact"/>
        <w:ind w:firstLine="640" w:firstLineChars="200"/>
        <w:contextualSpacing/>
        <w:jc w:val="left"/>
        <w:rPr>
          <w:rFonts w:ascii="黑体" w:hAnsi="宋体" w:eastAsia="黑体" w:cs="宋体"/>
          <w:color w:val="000000" w:themeColor="text1"/>
          <w:kern w:val="0"/>
          <w:szCs w:val="32"/>
          <w:highlight w:val="none"/>
          <w:shd w:val="clear" w:color="auto" w:fill="FFFFFF"/>
          <w:lang w:val="zh-CN"/>
          <w14:textFill>
            <w14:solidFill>
              <w14:schemeClr w14:val="tx1"/>
            </w14:solidFill>
          </w14:textFill>
        </w:rPr>
      </w:pPr>
      <w:r>
        <w:rPr>
          <w:rFonts w:hint="eastAsia" w:ascii="黑体" w:hAnsi="宋体" w:eastAsia="黑体" w:cs="宋体"/>
          <w:color w:val="000000" w:themeColor="text1"/>
          <w:kern w:val="0"/>
          <w:szCs w:val="32"/>
          <w:highlight w:val="none"/>
          <w:shd w:val="clear" w:color="auto" w:fill="FFFFFF"/>
          <w14:textFill>
            <w14:solidFill>
              <w14:schemeClr w14:val="tx1"/>
            </w14:solidFill>
          </w14:textFill>
        </w:rPr>
        <w:t>一、</w:t>
      </w:r>
      <w:r>
        <w:rPr>
          <w:rFonts w:hint="eastAsia" w:ascii="黑体" w:hAnsi="宋体" w:eastAsia="黑体" w:cs="宋体"/>
          <w:color w:val="000000" w:themeColor="text1"/>
          <w:kern w:val="0"/>
          <w:szCs w:val="32"/>
          <w:highlight w:val="none"/>
          <w:shd w:val="clear" w:color="auto" w:fill="FFFFFF"/>
          <w:lang w:val="zh-CN"/>
          <w14:textFill>
            <w14:solidFill>
              <w14:schemeClr w14:val="tx1"/>
            </w14:solidFill>
          </w14:textFill>
        </w:rPr>
        <w:t>部门（单位）概况</w:t>
      </w:r>
    </w:p>
    <w:p>
      <w:pPr>
        <w:widowControl/>
        <w:adjustRightInd w:val="0"/>
        <w:snapToGrid w:val="0"/>
        <w:spacing w:line="580" w:lineRule="exact"/>
        <w:ind w:firstLine="640" w:firstLineChars="200"/>
        <w:contextualSpacing/>
        <w:jc w:val="left"/>
        <w:rPr>
          <w:rFonts w:hint="eastAsia" w:ascii="楷体_GB2312" w:hAnsi="楷体_GB2312" w:eastAsia="楷体_GB2312" w:cs="楷体_GB2312"/>
          <w:color w:val="000000" w:themeColor="text1"/>
          <w:kern w:val="0"/>
          <w:szCs w:val="32"/>
          <w:highlight w:val="none"/>
          <w:shd w:val="clear" w:color="auto" w:fill="FFFFFF"/>
          <w:lang w:val="zh-CN"/>
          <w14:textFill>
            <w14:solidFill>
              <w14:schemeClr w14:val="tx1"/>
            </w14:solidFill>
          </w14:textFill>
        </w:rPr>
      </w:pPr>
      <w:r>
        <w:rPr>
          <w:rFonts w:hint="eastAsia" w:ascii="楷体_GB2312" w:hAnsi="楷体_GB2312" w:eastAsia="楷体_GB2312" w:cs="楷体_GB2312"/>
          <w:color w:val="000000" w:themeColor="text1"/>
          <w:kern w:val="0"/>
          <w:szCs w:val="32"/>
          <w:highlight w:val="none"/>
          <w:shd w:val="clear" w:color="auto" w:fill="FFFFFF"/>
          <w:lang w:val="zh-CN"/>
          <w14:textFill>
            <w14:solidFill>
              <w14:schemeClr w14:val="tx1"/>
            </w14:solidFill>
          </w14:textFill>
        </w:rPr>
        <w:t>（一）机构组成</w:t>
      </w:r>
    </w:p>
    <w:p>
      <w:pPr>
        <w:keepNext w:val="0"/>
        <w:keepLines w:val="0"/>
        <w:pageBreakBefore w:val="0"/>
        <w:kinsoku/>
        <w:wordWrap/>
        <w:overflowPunct/>
        <w:topLinePunct w:val="0"/>
        <w:autoSpaceDE/>
        <w:autoSpaceDN/>
        <w:bidi w:val="0"/>
        <w:adjustRightInd w:val="0"/>
        <w:snapToGrid w:val="0"/>
        <w:spacing w:after="0" w:line="578" w:lineRule="exact"/>
        <w:ind w:firstLine="640" w:firstLineChars="200"/>
        <w:jc w:val="both"/>
        <w:textAlignment w:val="auto"/>
        <w:rPr>
          <w:rFonts w:hint="eastAsia" w:ascii="方正仿宋_GBK" w:hAnsi="方正仿宋_GBK" w:eastAsia="方正仿宋_GBK" w:cs="方正仿宋_GBK"/>
          <w:b w:val="0"/>
          <w:bCs w:val="0"/>
          <w:color w:val="000000"/>
          <w:kern w:val="0"/>
          <w:sz w:val="32"/>
          <w:szCs w:val="32"/>
          <w:shd w:val="clear" w:color="auto" w:fill="FFFFFF"/>
        </w:rPr>
      </w:pPr>
      <w:bookmarkStart w:id="0" w:name="_Hlk109805614"/>
      <w:r>
        <w:rPr>
          <w:rFonts w:eastAsia="仿宋"/>
          <w:kern w:val="0"/>
          <w:sz w:val="32"/>
          <w:szCs w:val="32"/>
        </w:rPr>
        <w:t>达州市达川区</w:t>
      </w:r>
      <w:bookmarkEnd w:id="0"/>
      <w:r>
        <w:rPr>
          <w:rFonts w:hint="eastAsia" w:eastAsia="仿宋"/>
          <w:kern w:val="0"/>
          <w:sz w:val="32"/>
          <w:szCs w:val="32"/>
          <w:lang w:val="en-US" w:eastAsia="zh-CN"/>
        </w:rPr>
        <w:t>民政局单位</w:t>
      </w:r>
      <w:r>
        <w:rPr>
          <w:rFonts w:eastAsia="仿宋"/>
          <w:kern w:val="0"/>
          <w:sz w:val="32"/>
          <w:szCs w:val="32"/>
        </w:rPr>
        <w:t>是</w:t>
      </w:r>
      <w:r>
        <w:rPr>
          <w:rFonts w:hint="eastAsia" w:eastAsia="仿宋"/>
          <w:kern w:val="0"/>
          <w:sz w:val="32"/>
          <w:szCs w:val="32"/>
          <w:lang w:eastAsia="zh-CN"/>
        </w:rPr>
        <w:t>达川</w:t>
      </w:r>
      <w:r>
        <w:rPr>
          <w:rFonts w:eastAsia="仿宋"/>
          <w:kern w:val="0"/>
          <w:sz w:val="32"/>
          <w:szCs w:val="32"/>
        </w:rPr>
        <w:t>区</w:t>
      </w:r>
      <w:r>
        <w:rPr>
          <w:rFonts w:eastAsia="仿宋"/>
          <w:color w:val="auto"/>
          <w:kern w:val="0"/>
          <w:sz w:val="32"/>
          <w:szCs w:val="32"/>
          <w:highlight w:val="none"/>
        </w:rPr>
        <w:t>一</w:t>
      </w:r>
      <w:r>
        <w:rPr>
          <w:rFonts w:eastAsia="仿宋"/>
          <w:kern w:val="0"/>
          <w:sz w:val="32"/>
          <w:szCs w:val="32"/>
        </w:rPr>
        <w:t>级预算单位。</w:t>
      </w:r>
      <w:bookmarkStart w:id="1" w:name="_Hlk109805662"/>
      <w:r>
        <w:rPr>
          <w:rFonts w:eastAsia="仿宋"/>
          <w:bCs/>
          <w:kern w:val="0"/>
          <w:sz w:val="32"/>
          <w:szCs w:val="32"/>
        </w:rPr>
        <w:t>属行政单位</w:t>
      </w:r>
      <w:r>
        <w:rPr>
          <w:rFonts w:hint="eastAsia" w:eastAsia="仿宋"/>
          <w:bCs/>
          <w:kern w:val="0"/>
          <w:sz w:val="32"/>
          <w:szCs w:val="32"/>
          <w:lang w:eastAsia="zh-CN"/>
        </w:rPr>
        <w:t>单位，</w:t>
      </w:r>
      <w:r>
        <w:rPr>
          <w:rFonts w:eastAsia="仿宋"/>
          <w:kern w:val="0"/>
          <w:sz w:val="32"/>
          <w:szCs w:val="32"/>
        </w:rPr>
        <w:t>内设机构</w:t>
      </w:r>
      <w:r>
        <w:rPr>
          <w:rFonts w:hint="eastAsia" w:eastAsia="仿宋"/>
          <w:kern w:val="0"/>
          <w:sz w:val="32"/>
          <w:szCs w:val="32"/>
          <w:lang w:val="en-US" w:eastAsia="zh-CN"/>
        </w:rPr>
        <w:t>7</w:t>
      </w:r>
      <w:r>
        <w:rPr>
          <w:rFonts w:eastAsia="仿宋"/>
          <w:kern w:val="0"/>
          <w:sz w:val="32"/>
          <w:szCs w:val="32"/>
        </w:rPr>
        <w:t>个，分别是办公室</w:t>
      </w:r>
      <w:r>
        <w:rPr>
          <w:rFonts w:hint="eastAsia" w:eastAsia="仿宋"/>
          <w:kern w:val="0"/>
          <w:sz w:val="32"/>
          <w:szCs w:val="32"/>
          <w:lang w:val="en-US" w:eastAsia="zh-CN"/>
        </w:rPr>
        <w:t>(财务室）</w:t>
      </w:r>
      <w:r>
        <w:rPr>
          <w:rFonts w:hint="eastAsia" w:eastAsia="仿宋"/>
          <w:kern w:val="0"/>
          <w:sz w:val="32"/>
          <w:szCs w:val="32"/>
          <w:lang w:eastAsia="zh-CN"/>
        </w:rPr>
        <w:t>、</w:t>
      </w:r>
      <w:r>
        <w:rPr>
          <w:rFonts w:hint="eastAsia" w:ascii="方正仿宋_GBK" w:hAnsi="方正仿宋_GBK" w:eastAsia="方正仿宋_GBK" w:cs="方正仿宋_GBK"/>
          <w:b w:val="0"/>
          <w:bCs w:val="0"/>
          <w:color w:val="000000"/>
          <w:kern w:val="0"/>
          <w:sz w:val="32"/>
          <w:szCs w:val="32"/>
          <w:shd w:val="clear" w:color="auto" w:fill="FFFFFF"/>
        </w:rPr>
        <w:t>社会组织管理和慈善事业促进股（行政审批股）</w:t>
      </w:r>
      <w:r>
        <w:rPr>
          <w:rFonts w:hint="eastAsia" w:ascii="方正仿宋_GBK" w:hAnsi="方正仿宋_GBK" w:eastAsia="方正仿宋_GBK" w:cs="方正仿宋_GBK"/>
          <w:b w:val="0"/>
          <w:bCs w:val="0"/>
          <w:color w:val="000000"/>
          <w:kern w:val="0"/>
          <w:sz w:val="32"/>
          <w:szCs w:val="32"/>
          <w:shd w:val="clear" w:color="auto" w:fill="FFFFFF"/>
          <w:lang w:eastAsia="zh-CN"/>
        </w:rPr>
        <w:t>、</w:t>
      </w:r>
      <w:r>
        <w:rPr>
          <w:rFonts w:hint="eastAsia" w:ascii="方正仿宋_GBK" w:hAnsi="方正仿宋_GBK" w:eastAsia="方正仿宋_GBK" w:cs="方正仿宋_GBK"/>
          <w:b w:val="0"/>
          <w:bCs w:val="0"/>
          <w:color w:val="000000"/>
          <w:kern w:val="0"/>
          <w:sz w:val="32"/>
          <w:szCs w:val="32"/>
          <w:shd w:val="clear" w:color="auto" w:fill="FFFFFF"/>
        </w:rPr>
        <w:t>社会救助股</w:t>
      </w:r>
      <w:r>
        <w:rPr>
          <w:rFonts w:hint="eastAsia" w:ascii="方正仿宋_GBK" w:hAnsi="方正仿宋_GBK" w:eastAsia="方正仿宋_GBK" w:cs="方正仿宋_GBK"/>
          <w:b w:val="0"/>
          <w:bCs w:val="0"/>
          <w:color w:val="000000"/>
          <w:kern w:val="0"/>
          <w:sz w:val="32"/>
          <w:szCs w:val="32"/>
          <w:shd w:val="clear" w:color="auto" w:fill="FFFFFF"/>
          <w:lang w:eastAsia="zh-CN"/>
        </w:rPr>
        <w:t>、</w:t>
      </w:r>
      <w:r>
        <w:rPr>
          <w:rFonts w:hint="eastAsia" w:ascii="方正仿宋_GBK" w:hAnsi="方正仿宋_GBK" w:eastAsia="方正仿宋_GBK" w:cs="方正仿宋_GBK"/>
          <w:b w:val="0"/>
          <w:bCs w:val="0"/>
          <w:color w:val="000000"/>
          <w:kern w:val="0"/>
          <w:sz w:val="32"/>
          <w:szCs w:val="32"/>
          <w:shd w:val="clear" w:color="auto" w:fill="FFFFFF"/>
        </w:rPr>
        <w:t>基层政权和区划地名股</w:t>
      </w:r>
      <w:r>
        <w:rPr>
          <w:rFonts w:hint="eastAsia" w:ascii="方正仿宋_GBK" w:hAnsi="方正仿宋_GBK" w:eastAsia="方正仿宋_GBK" w:cs="方正仿宋_GBK"/>
          <w:b w:val="0"/>
          <w:bCs w:val="0"/>
          <w:color w:val="000000"/>
          <w:kern w:val="0"/>
          <w:sz w:val="32"/>
          <w:szCs w:val="32"/>
          <w:shd w:val="clear" w:color="auto" w:fill="FFFFFF"/>
          <w:lang w:eastAsia="zh-CN"/>
        </w:rPr>
        <w:t>、</w:t>
      </w:r>
      <w:r>
        <w:rPr>
          <w:rFonts w:hint="eastAsia" w:ascii="方正仿宋_GBK" w:hAnsi="方正仿宋_GBK" w:eastAsia="方正仿宋_GBK" w:cs="方正仿宋_GBK"/>
          <w:b w:val="0"/>
          <w:bCs w:val="0"/>
          <w:color w:val="000000"/>
          <w:kern w:val="0"/>
          <w:sz w:val="32"/>
          <w:szCs w:val="32"/>
          <w:shd w:val="clear" w:color="auto" w:fill="FFFFFF"/>
        </w:rPr>
        <w:t>社会事务和儿童保障股</w:t>
      </w:r>
      <w:r>
        <w:rPr>
          <w:rFonts w:hint="eastAsia" w:ascii="方正仿宋_GBK" w:hAnsi="方正仿宋_GBK" w:eastAsia="方正仿宋_GBK" w:cs="方正仿宋_GBK"/>
          <w:b w:val="0"/>
          <w:bCs w:val="0"/>
          <w:color w:val="000000"/>
          <w:kern w:val="0"/>
          <w:sz w:val="32"/>
          <w:szCs w:val="32"/>
          <w:shd w:val="clear" w:color="auto" w:fill="FFFFFF"/>
          <w:lang w:eastAsia="zh-CN"/>
        </w:rPr>
        <w:t>、</w:t>
      </w:r>
      <w:r>
        <w:rPr>
          <w:rFonts w:hint="eastAsia" w:ascii="方正仿宋_GBK" w:hAnsi="方正仿宋_GBK" w:eastAsia="方正仿宋_GBK" w:cs="方正仿宋_GBK"/>
          <w:b w:val="0"/>
          <w:bCs w:val="0"/>
          <w:color w:val="000000"/>
          <w:kern w:val="0"/>
          <w:sz w:val="32"/>
          <w:szCs w:val="32"/>
          <w:shd w:val="clear" w:color="auto" w:fill="FFFFFF"/>
        </w:rPr>
        <w:t>养老服务和社会福利股</w:t>
      </w:r>
      <w:r>
        <w:rPr>
          <w:rFonts w:hint="eastAsia" w:ascii="方正仿宋_GBK" w:hAnsi="方正仿宋_GBK" w:eastAsia="方正仿宋_GBK" w:cs="方正仿宋_GBK"/>
          <w:b w:val="0"/>
          <w:bCs w:val="0"/>
          <w:color w:val="000000"/>
          <w:kern w:val="0"/>
          <w:sz w:val="32"/>
          <w:szCs w:val="32"/>
          <w:shd w:val="clear" w:color="auto" w:fill="FFFFFF"/>
          <w:lang w:eastAsia="zh-CN"/>
        </w:rPr>
        <w:t>、</w:t>
      </w:r>
      <w:r>
        <w:rPr>
          <w:rFonts w:hint="eastAsia" w:ascii="方正仿宋_GBK" w:hAnsi="方正仿宋_GBK" w:eastAsia="方正仿宋_GBK" w:cs="方正仿宋_GBK"/>
          <w:b w:val="0"/>
          <w:bCs w:val="0"/>
          <w:color w:val="000000"/>
          <w:kern w:val="0"/>
          <w:sz w:val="32"/>
          <w:szCs w:val="32"/>
          <w:shd w:val="clear" w:color="auto" w:fill="FFFFFF"/>
        </w:rPr>
        <w:t>政工股（党建办）</w:t>
      </w:r>
      <w:r>
        <w:rPr>
          <w:rFonts w:hint="eastAsia" w:ascii="方正仿宋_GBK" w:hAnsi="方正仿宋_GBK" w:eastAsia="方正仿宋_GBK" w:cs="方正仿宋_GBK"/>
          <w:b w:val="0"/>
          <w:bCs w:val="0"/>
          <w:color w:val="000000"/>
          <w:kern w:val="0"/>
          <w:sz w:val="32"/>
          <w:szCs w:val="32"/>
          <w:shd w:val="clear" w:color="auto" w:fill="FFFFFF"/>
          <w:lang w:eastAsia="zh-CN"/>
        </w:rPr>
        <w:t>。</w:t>
      </w:r>
    </w:p>
    <w:bookmarkEnd w:id="1"/>
    <w:p>
      <w:pPr>
        <w:widowControl/>
        <w:numPr>
          <w:ilvl w:val="0"/>
          <w:numId w:val="1"/>
        </w:numPr>
        <w:adjustRightInd w:val="0"/>
        <w:snapToGrid w:val="0"/>
        <w:spacing w:line="580" w:lineRule="exact"/>
        <w:ind w:firstLine="640" w:firstLineChars="200"/>
        <w:contextualSpacing/>
        <w:jc w:val="left"/>
        <w:rPr>
          <w:rFonts w:hint="eastAsia" w:ascii="楷体_GB2312" w:hAnsi="楷体_GB2312" w:eastAsia="楷体_GB2312" w:cs="楷体_GB2312"/>
          <w:color w:val="000000" w:themeColor="text1"/>
          <w:kern w:val="0"/>
          <w:szCs w:val="32"/>
          <w:shd w:val="clear" w:color="auto" w:fill="FFFFFF"/>
          <w:lang w:val="zh-CN"/>
          <w14:textFill>
            <w14:solidFill>
              <w14:schemeClr w14:val="tx1"/>
            </w14:solidFill>
          </w14:textFill>
        </w:rPr>
      </w:pPr>
      <w:r>
        <w:rPr>
          <w:rFonts w:hint="eastAsia" w:ascii="楷体_GB2312" w:hAnsi="楷体_GB2312" w:eastAsia="楷体_GB2312" w:cs="楷体_GB2312"/>
          <w:color w:val="000000" w:themeColor="text1"/>
          <w:kern w:val="0"/>
          <w:szCs w:val="32"/>
          <w:shd w:val="clear" w:color="auto" w:fill="FFFFFF"/>
          <w:lang w:val="zh-CN"/>
          <w14:textFill>
            <w14:solidFill>
              <w14:schemeClr w14:val="tx1"/>
            </w14:solidFill>
          </w14:textFill>
        </w:rPr>
        <w:t>机构职能</w:t>
      </w:r>
    </w:p>
    <w:p>
      <w:pPr>
        <w:widowControl/>
        <w:numPr>
          <w:ilvl w:val="0"/>
          <w:numId w:val="0"/>
        </w:numPr>
        <w:adjustRightInd w:val="0"/>
        <w:snapToGrid w:val="0"/>
        <w:spacing w:line="580" w:lineRule="exact"/>
        <w:contextualSpacing/>
        <w:jc w:val="left"/>
        <w:rPr>
          <w:rFonts w:hint="eastAsia" w:eastAsia="仿宋"/>
          <w:kern w:val="0"/>
          <w:sz w:val="32"/>
          <w:szCs w:val="32"/>
          <w:lang w:val="en-US" w:eastAsia="zh-CN"/>
        </w:rPr>
      </w:pPr>
      <w:r>
        <w:rPr>
          <w:rFonts w:hint="eastAsia" w:ascii="仿宋_GB2312" w:hAnsi="宋体" w:cs="宋体"/>
          <w:color w:val="0000FF"/>
          <w:kern w:val="0"/>
          <w:szCs w:val="32"/>
          <w:shd w:val="clear" w:color="auto" w:fill="FFFFFF"/>
          <w:lang w:val="en-US" w:eastAsia="zh-CN"/>
        </w:rPr>
        <w:t xml:space="preserve">  </w:t>
      </w:r>
      <w:r>
        <w:rPr>
          <w:rFonts w:hint="eastAsia" w:eastAsia="仿宋"/>
          <w:kern w:val="0"/>
          <w:sz w:val="32"/>
          <w:szCs w:val="32"/>
          <w:lang w:val="en-US" w:eastAsia="zh-CN"/>
        </w:rPr>
        <w:t xml:space="preserve">   根据</w:t>
      </w:r>
      <w:r>
        <w:rPr>
          <w:rFonts w:eastAsia="仿宋"/>
          <w:kern w:val="0"/>
          <w:sz w:val="32"/>
          <w:szCs w:val="32"/>
        </w:rPr>
        <w:t>达州市</w:t>
      </w:r>
      <w:r>
        <w:rPr>
          <w:rFonts w:hint="eastAsia" w:eastAsia="仿宋"/>
          <w:kern w:val="0"/>
          <w:sz w:val="32"/>
          <w:szCs w:val="32"/>
          <w:lang w:val="en-US" w:eastAsia="zh-CN"/>
        </w:rPr>
        <w:t>达川区民政局三定方案，我单位的主要职能职责为：</w:t>
      </w:r>
    </w:p>
    <w:p>
      <w:pPr>
        <w:widowControl/>
        <w:adjustRightInd w:val="0"/>
        <w:snapToGrid w:val="0"/>
        <w:spacing w:line="580" w:lineRule="exact"/>
        <w:ind w:firstLine="640" w:firstLineChars="200"/>
        <w:contextualSpacing/>
        <w:jc w:val="left"/>
        <w:rPr>
          <w:rFonts w:hint="eastAsia" w:ascii="方正仿宋_GBK" w:hAnsi="方正仿宋_GBK" w:eastAsia="方正仿宋_GBK" w:cs="方正仿宋_GBK"/>
          <w:b w:val="0"/>
          <w:bCs w:val="0"/>
          <w:color w:val="000000"/>
          <w:kern w:val="0"/>
          <w:sz w:val="32"/>
          <w:szCs w:val="32"/>
          <w:shd w:val="clear" w:color="auto" w:fill="FFFFFF"/>
        </w:rPr>
      </w:pPr>
      <w:r>
        <w:rPr>
          <w:rFonts w:hint="default" w:ascii="Times New Roman" w:hAnsi="Times New Roman" w:eastAsia="方正仿宋_GBK" w:cs="Times New Roman"/>
          <w:b w:val="0"/>
          <w:bCs w:val="0"/>
          <w:color w:val="000000"/>
          <w:kern w:val="0"/>
          <w:sz w:val="32"/>
          <w:szCs w:val="32"/>
          <w:shd w:val="clear" w:color="auto" w:fill="FFFFFF"/>
        </w:rPr>
        <w:t>1.</w:t>
      </w:r>
      <w:r>
        <w:rPr>
          <w:rFonts w:hint="eastAsia" w:ascii="方正仿宋_GBK" w:hAnsi="方正仿宋_GBK" w:eastAsia="方正仿宋_GBK" w:cs="方正仿宋_GBK"/>
          <w:b w:val="0"/>
          <w:bCs w:val="0"/>
          <w:color w:val="000000"/>
          <w:kern w:val="0"/>
          <w:sz w:val="32"/>
          <w:szCs w:val="32"/>
          <w:shd w:val="clear" w:color="auto" w:fill="FFFFFF"/>
        </w:rPr>
        <w:t>贯彻执行国家有关民政工作的法律、法规、规章和方针政策，拟订全区民政事业发展规划、工作计划和政策，并组织实施和监督检查。</w:t>
      </w:r>
    </w:p>
    <w:p>
      <w:pPr>
        <w:widowControl/>
        <w:adjustRightInd w:val="0"/>
        <w:snapToGrid w:val="0"/>
        <w:spacing w:line="580" w:lineRule="exact"/>
        <w:ind w:firstLine="640" w:firstLineChars="200"/>
        <w:contextualSpacing/>
        <w:jc w:val="left"/>
        <w:rPr>
          <w:rFonts w:hint="eastAsia" w:ascii="方正仿宋_GBK" w:hAnsi="方正仿宋_GBK" w:eastAsia="方正仿宋_GBK" w:cs="方正仿宋_GBK"/>
          <w:b w:val="0"/>
          <w:bCs w:val="0"/>
          <w:color w:val="000000"/>
          <w:kern w:val="0"/>
          <w:sz w:val="32"/>
          <w:szCs w:val="32"/>
          <w:shd w:val="clear" w:color="auto" w:fill="FFFFFF"/>
        </w:rPr>
      </w:pPr>
      <w:r>
        <w:rPr>
          <w:rFonts w:hint="eastAsia" w:ascii="Times New Roman" w:hAnsi="Times New Roman" w:eastAsia="方正仿宋_GBK" w:cs="Times New Roman"/>
          <w:b w:val="0"/>
          <w:bCs w:val="0"/>
          <w:color w:val="000000"/>
          <w:kern w:val="0"/>
          <w:sz w:val="32"/>
          <w:szCs w:val="32"/>
          <w:shd w:val="clear" w:color="auto" w:fill="FFFFFF"/>
        </w:rPr>
        <w:t>2.</w:t>
      </w:r>
      <w:r>
        <w:rPr>
          <w:rFonts w:hint="eastAsia" w:ascii="方正仿宋_GBK" w:hAnsi="方正仿宋_GBK" w:eastAsia="方正仿宋_GBK" w:cs="方正仿宋_GBK"/>
          <w:b w:val="0"/>
          <w:bCs w:val="0"/>
          <w:color w:val="000000"/>
          <w:kern w:val="0"/>
          <w:sz w:val="32"/>
          <w:szCs w:val="32"/>
          <w:shd w:val="clear" w:color="auto" w:fill="FFFFFF"/>
        </w:rPr>
        <w:t>拟订全区民间组织登记管理实施办法，依法对社会团体和民办非企业单位进行登记管理和执法监察。</w:t>
      </w:r>
    </w:p>
    <w:p>
      <w:pPr>
        <w:widowControl/>
        <w:adjustRightInd w:val="0"/>
        <w:snapToGrid w:val="0"/>
        <w:spacing w:line="580" w:lineRule="exact"/>
        <w:ind w:firstLine="640" w:firstLineChars="200"/>
        <w:contextualSpacing/>
        <w:jc w:val="left"/>
        <w:rPr>
          <w:rFonts w:hint="eastAsia" w:ascii="方正仿宋_GBK" w:hAnsi="方正仿宋_GBK" w:eastAsia="方正仿宋_GBK" w:cs="方正仿宋_GBK"/>
          <w:b w:val="0"/>
          <w:bCs w:val="0"/>
          <w:color w:val="000000"/>
          <w:kern w:val="0"/>
          <w:sz w:val="32"/>
          <w:szCs w:val="32"/>
          <w:shd w:val="clear" w:color="auto" w:fill="FFFFFF"/>
        </w:rPr>
      </w:pPr>
      <w:r>
        <w:rPr>
          <w:rFonts w:hint="eastAsia" w:ascii="Times New Roman" w:hAnsi="Times New Roman" w:eastAsia="方正仿宋_GBK" w:cs="Times New Roman"/>
          <w:b w:val="0"/>
          <w:bCs w:val="0"/>
          <w:color w:val="000000"/>
          <w:kern w:val="0"/>
          <w:sz w:val="32"/>
          <w:szCs w:val="32"/>
          <w:shd w:val="clear" w:color="auto" w:fill="FFFFFF"/>
        </w:rPr>
        <w:t>3.</w:t>
      </w:r>
      <w:r>
        <w:rPr>
          <w:rFonts w:hint="eastAsia" w:ascii="方正仿宋_GBK" w:hAnsi="方正仿宋_GBK" w:eastAsia="方正仿宋_GBK" w:cs="方正仿宋_GBK"/>
          <w:b w:val="0"/>
          <w:bCs w:val="0"/>
          <w:color w:val="000000"/>
          <w:kern w:val="0"/>
          <w:sz w:val="32"/>
          <w:szCs w:val="32"/>
          <w:shd w:val="clear" w:color="auto" w:fill="FFFFFF"/>
        </w:rPr>
        <w:t>拟订负责原襄渝铁路西段民兵民工患矽肺病人员资格审查上报及补助工作，负责建国前农村老党员生活补助发放工作；</w:t>
      </w:r>
    </w:p>
    <w:p>
      <w:pPr>
        <w:widowControl/>
        <w:adjustRightInd w:val="0"/>
        <w:snapToGrid w:val="0"/>
        <w:spacing w:line="580" w:lineRule="exact"/>
        <w:ind w:firstLine="640" w:firstLineChars="200"/>
        <w:contextualSpacing/>
        <w:jc w:val="left"/>
        <w:rPr>
          <w:rFonts w:hint="eastAsia" w:ascii="方正仿宋_GBK" w:hAnsi="方正仿宋_GBK" w:eastAsia="方正仿宋_GBK" w:cs="方正仿宋_GBK"/>
          <w:b w:val="0"/>
          <w:bCs w:val="0"/>
          <w:color w:val="000000"/>
          <w:kern w:val="0"/>
          <w:sz w:val="32"/>
          <w:szCs w:val="32"/>
          <w:shd w:val="clear" w:color="auto" w:fill="FFFFFF"/>
        </w:rPr>
      </w:pPr>
      <w:r>
        <w:rPr>
          <w:rFonts w:hint="eastAsia" w:ascii="Times New Roman" w:hAnsi="Times New Roman" w:eastAsia="方正仿宋_GBK" w:cs="Times New Roman"/>
          <w:b w:val="0"/>
          <w:bCs w:val="0"/>
          <w:color w:val="000000"/>
          <w:kern w:val="0"/>
          <w:sz w:val="32"/>
          <w:szCs w:val="32"/>
          <w:shd w:val="clear" w:color="auto" w:fill="FFFFFF"/>
          <w:lang w:val="en-US" w:eastAsia="zh-CN"/>
        </w:rPr>
        <w:t>4</w:t>
      </w:r>
      <w:r>
        <w:rPr>
          <w:rFonts w:hint="eastAsia" w:ascii="Times New Roman" w:hAnsi="Times New Roman" w:eastAsia="方正仿宋_GBK" w:cs="Times New Roman"/>
          <w:b w:val="0"/>
          <w:bCs w:val="0"/>
          <w:color w:val="000000"/>
          <w:kern w:val="0"/>
          <w:sz w:val="32"/>
          <w:szCs w:val="32"/>
          <w:shd w:val="clear" w:color="auto" w:fill="FFFFFF"/>
        </w:rPr>
        <w:t>.</w:t>
      </w:r>
      <w:r>
        <w:rPr>
          <w:rFonts w:hint="eastAsia" w:ascii="方正仿宋_GBK" w:hAnsi="方正仿宋_GBK" w:eastAsia="方正仿宋_GBK" w:cs="方正仿宋_GBK"/>
          <w:b w:val="0"/>
          <w:bCs w:val="0"/>
          <w:color w:val="000000"/>
          <w:kern w:val="0"/>
          <w:sz w:val="32"/>
          <w:szCs w:val="32"/>
          <w:shd w:val="clear" w:color="auto" w:fill="FFFFFF"/>
        </w:rPr>
        <w:t>拟订全区社会救助规划、政策和标准并监督实施，健全城乡社会救助体系，负责城乡居民最低生活保障、五保供养、指导农村敬老院建设和管理、临时救助和城市低收入家庭认定工作。</w:t>
      </w:r>
    </w:p>
    <w:p>
      <w:pPr>
        <w:widowControl/>
        <w:adjustRightInd w:val="0"/>
        <w:snapToGrid w:val="0"/>
        <w:spacing w:line="580" w:lineRule="exact"/>
        <w:ind w:firstLine="640" w:firstLineChars="200"/>
        <w:contextualSpacing/>
        <w:jc w:val="left"/>
        <w:rPr>
          <w:rFonts w:hint="eastAsia" w:ascii="方正仿宋_GBK" w:hAnsi="方正仿宋_GBK" w:eastAsia="方正仿宋_GBK" w:cs="方正仿宋_GBK"/>
          <w:b w:val="0"/>
          <w:bCs w:val="0"/>
          <w:color w:val="000000"/>
          <w:kern w:val="0"/>
          <w:sz w:val="32"/>
          <w:szCs w:val="32"/>
          <w:shd w:val="clear" w:color="auto" w:fill="FFFFFF"/>
        </w:rPr>
      </w:pPr>
      <w:r>
        <w:rPr>
          <w:rFonts w:hint="eastAsia" w:ascii="Times New Roman" w:hAnsi="Times New Roman" w:eastAsia="方正仿宋_GBK" w:cs="Times New Roman"/>
          <w:b w:val="0"/>
          <w:bCs w:val="0"/>
          <w:color w:val="000000"/>
          <w:kern w:val="0"/>
          <w:sz w:val="32"/>
          <w:szCs w:val="32"/>
          <w:shd w:val="clear" w:color="auto" w:fill="FFFFFF"/>
          <w:lang w:val="en-US" w:eastAsia="zh-CN"/>
        </w:rPr>
        <w:t>5.</w:t>
      </w:r>
      <w:r>
        <w:rPr>
          <w:rFonts w:hint="eastAsia" w:ascii="方正仿宋_GBK" w:hAnsi="方正仿宋_GBK" w:eastAsia="方正仿宋_GBK" w:cs="方正仿宋_GBK"/>
          <w:b w:val="0"/>
          <w:bCs w:val="0"/>
          <w:color w:val="000000"/>
          <w:kern w:val="0"/>
          <w:sz w:val="32"/>
          <w:szCs w:val="32"/>
          <w:shd w:val="clear" w:color="auto" w:fill="FFFFFF"/>
        </w:rPr>
        <w:t>拟订全区城乡基层群众自治建设和社区建设政策，指导城乡社区服务体系建设，提出加强和改进城乡基层政权建设的建议，指导村（居）民委员会开展民主选举、民主决策、民主管理和民主监督工作，推动基层民主政治建设。</w:t>
      </w:r>
    </w:p>
    <w:p>
      <w:pPr>
        <w:widowControl/>
        <w:adjustRightInd w:val="0"/>
        <w:snapToGrid w:val="0"/>
        <w:spacing w:line="580" w:lineRule="exact"/>
        <w:ind w:firstLine="640" w:firstLineChars="200"/>
        <w:contextualSpacing/>
        <w:jc w:val="left"/>
        <w:rPr>
          <w:rFonts w:hint="eastAsia" w:ascii="方正仿宋_GBK" w:hAnsi="方正仿宋_GBK" w:eastAsia="方正仿宋_GBK" w:cs="方正仿宋_GBK"/>
          <w:b w:val="0"/>
          <w:bCs w:val="0"/>
          <w:color w:val="000000"/>
          <w:kern w:val="0"/>
          <w:sz w:val="32"/>
          <w:szCs w:val="32"/>
          <w:shd w:val="clear" w:color="auto" w:fill="FFFFFF"/>
        </w:rPr>
      </w:pPr>
      <w:r>
        <w:rPr>
          <w:rFonts w:hint="eastAsia" w:ascii="Times New Roman" w:hAnsi="Times New Roman" w:eastAsia="方正仿宋_GBK" w:cs="Times New Roman"/>
          <w:b w:val="0"/>
          <w:bCs w:val="0"/>
          <w:color w:val="000000"/>
          <w:kern w:val="0"/>
          <w:sz w:val="32"/>
          <w:szCs w:val="32"/>
          <w:shd w:val="clear" w:color="auto" w:fill="FFFFFF"/>
          <w:lang w:val="en-US" w:eastAsia="zh-CN"/>
        </w:rPr>
        <w:t>6.</w:t>
      </w:r>
      <w:r>
        <w:rPr>
          <w:rFonts w:hint="eastAsia" w:ascii="方正仿宋_GBK" w:hAnsi="方正仿宋_GBK" w:eastAsia="方正仿宋_GBK" w:cs="方正仿宋_GBK"/>
          <w:b w:val="0"/>
          <w:bCs w:val="0"/>
          <w:color w:val="000000"/>
          <w:kern w:val="0"/>
          <w:sz w:val="32"/>
          <w:szCs w:val="32"/>
          <w:shd w:val="clear" w:color="auto" w:fill="FFFFFF"/>
        </w:rPr>
        <w:t>拟订全区行政区划管理政策和行政区域界线、地名管理办法，负责全区乡镇、街道办事处、村（居）委会、村民小组的设立、撤销、变更和政府驻地迁移的审核报批工作。组织、指导全县行政区域界线的勘定和管理工作，调处行政区域边界争议。负责地名命名、更名审核报批，发布标准地名，规范地名标志的设置管理，开展地名信息服务。</w:t>
      </w:r>
    </w:p>
    <w:p>
      <w:pPr>
        <w:widowControl/>
        <w:adjustRightInd w:val="0"/>
        <w:snapToGrid w:val="0"/>
        <w:spacing w:line="580" w:lineRule="exact"/>
        <w:ind w:firstLine="640" w:firstLineChars="200"/>
        <w:contextualSpacing/>
        <w:jc w:val="left"/>
        <w:rPr>
          <w:rFonts w:hint="eastAsia" w:ascii="方正仿宋_GBK" w:hAnsi="方正仿宋_GBK" w:eastAsia="方正仿宋_GBK" w:cs="方正仿宋_GBK"/>
          <w:b w:val="0"/>
          <w:bCs w:val="0"/>
          <w:color w:val="000000"/>
          <w:kern w:val="0"/>
          <w:sz w:val="32"/>
          <w:szCs w:val="32"/>
          <w:shd w:val="clear" w:color="auto" w:fill="FFFFFF"/>
        </w:rPr>
      </w:pPr>
      <w:r>
        <w:rPr>
          <w:rFonts w:hint="eastAsia" w:ascii="Times New Roman" w:hAnsi="Times New Roman" w:eastAsia="方正仿宋_GBK" w:cs="Times New Roman"/>
          <w:b w:val="0"/>
          <w:bCs w:val="0"/>
          <w:color w:val="000000"/>
          <w:kern w:val="0"/>
          <w:sz w:val="32"/>
          <w:szCs w:val="32"/>
          <w:shd w:val="clear" w:color="auto" w:fill="FFFFFF"/>
          <w:lang w:val="en-US" w:eastAsia="zh-CN"/>
        </w:rPr>
        <w:t>7</w:t>
      </w:r>
      <w:r>
        <w:rPr>
          <w:rFonts w:hint="eastAsia" w:ascii="方正仿宋_GBK" w:hAnsi="方正仿宋_GBK" w:eastAsia="方正仿宋_GBK" w:cs="方正仿宋_GBK"/>
          <w:b w:val="0"/>
          <w:bCs w:val="0"/>
          <w:color w:val="000000"/>
          <w:kern w:val="0"/>
          <w:sz w:val="32"/>
          <w:szCs w:val="32"/>
          <w:shd w:val="clear" w:color="auto" w:fill="FFFFFF"/>
        </w:rPr>
        <w:t>.拟订殡葬、救助管理政策并组织实施，负责推进殡葬改革，负责城市生活无着流浪乞讨人员救助管理和流浪乞讨未成年人救助保护工作，指导殡葬、救助服务机构管理工作。负责婚姻登记、儿童收养政策的实施，推进婚俗改革，指导婚姻服务机构管理工作。</w:t>
      </w:r>
    </w:p>
    <w:p>
      <w:pPr>
        <w:widowControl/>
        <w:adjustRightInd w:val="0"/>
        <w:snapToGrid w:val="0"/>
        <w:spacing w:line="580" w:lineRule="exact"/>
        <w:ind w:firstLine="640" w:firstLineChars="200"/>
        <w:contextualSpacing/>
        <w:jc w:val="left"/>
        <w:rPr>
          <w:rFonts w:hint="eastAsia" w:ascii="方正仿宋_GBK" w:hAnsi="方正仿宋_GBK" w:eastAsia="方正仿宋_GBK" w:cs="方正仿宋_GBK"/>
          <w:b w:val="0"/>
          <w:bCs w:val="0"/>
          <w:color w:val="000000"/>
          <w:kern w:val="0"/>
          <w:sz w:val="32"/>
          <w:szCs w:val="32"/>
          <w:shd w:val="clear" w:color="auto" w:fill="FFFFFF"/>
        </w:rPr>
      </w:pPr>
      <w:r>
        <w:rPr>
          <w:rFonts w:hint="eastAsia" w:ascii="Times New Roman" w:hAnsi="Times New Roman" w:eastAsia="方正仿宋_GBK" w:cs="Times New Roman"/>
          <w:b w:val="0"/>
          <w:bCs w:val="0"/>
          <w:color w:val="000000"/>
          <w:kern w:val="0"/>
          <w:sz w:val="32"/>
          <w:szCs w:val="32"/>
          <w:shd w:val="clear" w:color="auto" w:fill="FFFFFF"/>
          <w:lang w:val="en-US" w:eastAsia="zh-CN"/>
        </w:rPr>
        <w:t>8.</w:t>
      </w:r>
      <w:r>
        <w:rPr>
          <w:rFonts w:hint="eastAsia" w:ascii="方正仿宋_GBK" w:hAnsi="方正仿宋_GBK" w:eastAsia="方正仿宋_GBK" w:cs="方正仿宋_GBK"/>
          <w:b w:val="0"/>
          <w:bCs w:val="0"/>
          <w:color w:val="000000"/>
          <w:kern w:val="0"/>
          <w:sz w:val="32"/>
          <w:szCs w:val="32"/>
          <w:shd w:val="clear" w:color="auto" w:fill="FFFFFF"/>
        </w:rPr>
        <w:t>负责指导、管理、检查全区福利企业和新申办福利企业的初审上报。管理社会福利机构。负责本级福利彩票公益金的分配、监管工作。指导孤残儿童、城镇“三无”老人等特殊群体权益保障工作。组织拟订促进慈善事业发展的政策，组织、指导社会捐助工作。</w:t>
      </w:r>
    </w:p>
    <w:p>
      <w:pPr>
        <w:widowControl/>
        <w:adjustRightInd w:val="0"/>
        <w:snapToGrid w:val="0"/>
        <w:spacing w:line="580" w:lineRule="exact"/>
        <w:ind w:firstLine="640" w:firstLineChars="200"/>
        <w:contextualSpacing/>
        <w:jc w:val="left"/>
        <w:rPr>
          <w:rFonts w:hint="eastAsia" w:ascii="方正仿宋_GBK" w:hAnsi="方正仿宋_GBK" w:eastAsia="方正仿宋_GBK" w:cs="方正仿宋_GBK"/>
          <w:b w:val="0"/>
          <w:bCs w:val="0"/>
          <w:color w:val="000000"/>
          <w:kern w:val="0"/>
          <w:sz w:val="32"/>
          <w:szCs w:val="32"/>
          <w:shd w:val="clear" w:color="auto" w:fill="FFFFFF"/>
        </w:rPr>
      </w:pPr>
      <w:r>
        <w:rPr>
          <w:rFonts w:hint="eastAsia" w:ascii="Times New Roman" w:hAnsi="Times New Roman" w:eastAsia="方正仿宋_GBK" w:cs="Times New Roman"/>
          <w:b w:val="0"/>
          <w:bCs w:val="0"/>
          <w:color w:val="000000"/>
          <w:kern w:val="0"/>
          <w:sz w:val="32"/>
          <w:szCs w:val="32"/>
          <w:shd w:val="clear" w:color="auto" w:fill="FFFFFF"/>
          <w:lang w:val="en-US" w:eastAsia="zh-CN"/>
        </w:rPr>
        <w:t>9</w:t>
      </w:r>
      <w:r>
        <w:rPr>
          <w:rFonts w:hint="eastAsia" w:ascii="方正仿宋_GBK" w:hAnsi="方正仿宋_GBK" w:eastAsia="方正仿宋_GBK" w:cs="方正仿宋_GBK"/>
          <w:b w:val="0"/>
          <w:bCs w:val="0"/>
          <w:color w:val="000000"/>
          <w:kern w:val="0"/>
          <w:sz w:val="32"/>
          <w:szCs w:val="32"/>
          <w:shd w:val="clear" w:color="auto" w:fill="FFFFFF"/>
        </w:rPr>
        <w:t>.会同有关部门拟订社会工作发展规划、政策和职业规范，推进社会工作人才队伍建设和相关志愿者队伍建设。</w:t>
      </w:r>
    </w:p>
    <w:p>
      <w:pPr>
        <w:widowControl/>
        <w:adjustRightInd w:val="0"/>
        <w:snapToGrid w:val="0"/>
        <w:spacing w:line="580" w:lineRule="exact"/>
        <w:ind w:firstLine="640" w:firstLineChars="200"/>
        <w:contextualSpacing/>
        <w:jc w:val="left"/>
        <w:rPr>
          <w:rFonts w:hint="eastAsia" w:ascii="方正仿宋_GBK" w:hAnsi="方正仿宋_GBK" w:eastAsia="方正仿宋_GBK" w:cs="方正仿宋_GBK"/>
          <w:b w:val="0"/>
          <w:bCs w:val="0"/>
          <w:color w:val="000000"/>
          <w:kern w:val="0"/>
          <w:sz w:val="32"/>
          <w:szCs w:val="32"/>
          <w:shd w:val="clear" w:color="auto" w:fill="FFFFFF"/>
        </w:rPr>
      </w:pPr>
      <w:r>
        <w:rPr>
          <w:rFonts w:hint="eastAsia" w:ascii="Times New Roman" w:hAnsi="Times New Roman" w:eastAsia="方正仿宋_GBK" w:cs="Times New Roman"/>
          <w:b w:val="0"/>
          <w:bCs w:val="0"/>
          <w:color w:val="000000"/>
          <w:kern w:val="0"/>
          <w:sz w:val="32"/>
          <w:szCs w:val="32"/>
          <w:shd w:val="clear" w:color="auto" w:fill="FFFFFF"/>
          <w:lang w:val="en-US" w:eastAsia="zh-CN"/>
        </w:rPr>
        <w:t>10.</w:t>
      </w:r>
      <w:r>
        <w:rPr>
          <w:rFonts w:hint="eastAsia" w:ascii="方正仿宋_GBK" w:hAnsi="方正仿宋_GBK" w:eastAsia="方正仿宋_GBK" w:cs="方正仿宋_GBK"/>
          <w:b w:val="0"/>
          <w:bCs w:val="0"/>
          <w:color w:val="000000"/>
          <w:kern w:val="0"/>
          <w:sz w:val="32"/>
          <w:szCs w:val="32"/>
          <w:shd w:val="clear" w:color="auto" w:fill="FFFFFF"/>
        </w:rPr>
        <w:t>拟订老</w:t>
      </w:r>
      <w:r>
        <w:rPr>
          <w:rFonts w:hint="eastAsia" w:ascii="方正仿宋_GBK" w:hAnsi="方正仿宋_GBK" w:eastAsia="方正仿宋_GBK" w:cs="方正仿宋_GBK"/>
          <w:b w:val="0"/>
          <w:bCs w:val="0"/>
          <w:color w:val="000000"/>
          <w:kern w:val="0"/>
          <w:sz w:val="32"/>
          <w:szCs w:val="32"/>
          <w:shd w:val="clear" w:color="auto" w:fill="FFFFFF"/>
          <w:lang w:eastAsia="zh-CN"/>
        </w:rPr>
        <w:t>年</w:t>
      </w:r>
      <w:r>
        <w:rPr>
          <w:rFonts w:hint="eastAsia" w:ascii="方正仿宋_GBK" w:hAnsi="方正仿宋_GBK" w:eastAsia="方正仿宋_GBK" w:cs="方正仿宋_GBK"/>
          <w:b w:val="0"/>
          <w:bCs w:val="0"/>
          <w:color w:val="000000"/>
          <w:kern w:val="0"/>
          <w:sz w:val="32"/>
          <w:szCs w:val="32"/>
          <w:shd w:val="clear" w:color="auto" w:fill="FFFFFF"/>
        </w:rPr>
        <w:t>工作发展规划和建议，贯彻执行老年工作的法规和政策，维护老年人的合法权益。负责老龄工作的综合协调、统筹规划、调查研究。承担老年活动的组织开展，指导、督促、检查全区老龄工作，管理并指导全县老年群众组织工作，组织开展老年活动，承办各项惠老政策的落实兑现。</w:t>
      </w:r>
    </w:p>
    <w:p>
      <w:pPr>
        <w:widowControl/>
        <w:adjustRightInd w:val="0"/>
        <w:snapToGrid w:val="0"/>
        <w:spacing w:line="580" w:lineRule="exact"/>
        <w:ind w:firstLine="640" w:firstLineChars="200"/>
        <w:contextualSpacing/>
        <w:jc w:val="left"/>
        <w:rPr>
          <w:rFonts w:hint="eastAsia" w:ascii="方正仿宋_GBK" w:hAnsi="方正仿宋_GBK" w:eastAsia="方正仿宋_GBK" w:cs="方正仿宋_GBK"/>
          <w:b w:val="0"/>
          <w:bCs w:val="0"/>
          <w:color w:val="000000"/>
          <w:kern w:val="0"/>
          <w:sz w:val="32"/>
          <w:szCs w:val="32"/>
          <w:shd w:val="clear" w:color="auto" w:fill="FFFFFF"/>
        </w:rPr>
      </w:pPr>
      <w:r>
        <w:rPr>
          <w:rFonts w:hint="eastAsia" w:ascii="Times New Roman" w:hAnsi="Times New Roman" w:eastAsia="方正仿宋_GBK" w:cs="Times New Roman"/>
          <w:b w:val="0"/>
          <w:bCs w:val="0"/>
          <w:color w:val="000000"/>
          <w:kern w:val="0"/>
          <w:sz w:val="32"/>
          <w:szCs w:val="32"/>
          <w:shd w:val="clear" w:color="auto" w:fill="FFFFFF"/>
          <w:lang w:val="en-US" w:eastAsia="zh-CN"/>
        </w:rPr>
        <w:t>11</w:t>
      </w:r>
      <w:r>
        <w:rPr>
          <w:rFonts w:hint="eastAsia" w:ascii="方正仿宋_GBK" w:hAnsi="方正仿宋_GBK" w:eastAsia="方正仿宋_GBK" w:cs="方正仿宋_GBK"/>
          <w:b w:val="0"/>
          <w:bCs w:val="0"/>
          <w:color w:val="000000"/>
          <w:kern w:val="0"/>
          <w:sz w:val="32"/>
          <w:szCs w:val="32"/>
          <w:shd w:val="clear" w:color="auto" w:fill="FFFFFF"/>
        </w:rPr>
        <w:t>.承担区政府公布的有关行政审批事项。</w:t>
      </w:r>
    </w:p>
    <w:p>
      <w:pPr>
        <w:widowControl/>
        <w:adjustRightInd w:val="0"/>
        <w:snapToGrid w:val="0"/>
        <w:spacing w:line="580" w:lineRule="exact"/>
        <w:ind w:firstLine="640" w:firstLineChars="200"/>
        <w:contextualSpacing/>
        <w:jc w:val="left"/>
        <w:rPr>
          <w:rFonts w:hint="eastAsia" w:ascii="方正仿宋_GBK" w:hAnsi="方正仿宋_GBK" w:eastAsia="方正仿宋_GBK" w:cs="方正仿宋_GBK"/>
          <w:b w:val="0"/>
          <w:bCs w:val="0"/>
          <w:color w:val="000000"/>
          <w:kern w:val="0"/>
          <w:sz w:val="32"/>
          <w:szCs w:val="32"/>
          <w:shd w:val="clear" w:color="auto" w:fill="FFFFFF"/>
        </w:rPr>
      </w:pPr>
      <w:r>
        <w:rPr>
          <w:rFonts w:hint="eastAsia" w:ascii="Times New Roman" w:hAnsi="Times New Roman" w:eastAsia="方正仿宋_GBK" w:cs="Times New Roman"/>
          <w:b w:val="0"/>
          <w:bCs w:val="0"/>
          <w:color w:val="000000"/>
          <w:kern w:val="0"/>
          <w:sz w:val="32"/>
          <w:szCs w:val="32"/>
          <w:shd w:val="clear" w:color="auto" w:fill="FFFFFF"/>
          <w:lang w:val="en-US" w:eastAsia="zh-CN"/>
        </w:rPr>
        <w:t>12.</w:t>
      </w:r>
      <w:r>
        <w:rPr>
          <w:rFonts w:hint="eastAsia" w:ascii="方正仿宋_GBK" w:hAnsi="方正仿宋_GBK" w:eastAsia="方正仿宋_GBK" w:cs="方正仿宋_GBK"/>
          <w:b w:val="0"/>
          <w:bCs w:val="0"/>
          <w:color w:val="000000"/>
          <w:kern w:val="0"/>
          <w:sz w:val="32"/>
          <w:szCs w:val="32"/>
          <w:shd w:val="clear" w:color="auto" w:fill="FFFFFF"/>
        </w:rPr>
        <w:t>承办区政府交办的其他事项。</w:t>
      </w:r>
    </w:p>
    <w:p>
      <w:pPr>
        <w:widowControl/>
        <w:numPr>
          <w:ilvl w:val="0"/>
          <w:numId w:val="0"/>
        </w:numPr>
        <w:adjustRightInd w:val="0"/>
        <w:snapToGrid w:val="0"/>
        <w:spacing w:line="580" w:lineRule="exact"/>
        <w:ind w:firstLine="640" w:firstLineChars="200"/>
        <w:contextualSpacing/>
        <w:jc w:val="left"/>
        <w:rPr>
          <w:rFonts w:hint="eastAsia" w:ascii="楷体_GB2312" w:hAnsi="楷体_GB2312" w:eastAsia="楷体_GB2312" w:cs="楷体_GB2312"/>
          <w:color w:val="000000" w:themeColor="text1"/>
          <w:kern w:val="0"/>
          <w:szCs w:val="32"/>
          <w:shd w:val="clear" w:color="auto" w:fill="FFFFFF"/>
          <w:lang w:val="zh-CN"/>
          <w14:textFill>
            <w14:solidFill>
              <w14:schemeClr w14:val="tx1"/>
            </w14:solidFill>
          </w14:textFill>
        </w:rPr>
      </w:pPr>
      <w:r>
        <w:rPr>
          <w:rFonts w:hint="eastAsia" w:ascii="楷体_GB2312" w:hAnsi="楷体_GB2312" w:eastAsia="楷体_GB2312" w:cs="楷体_GB2312"/>
          <w:color w:val="000000" w:themeColor="text1"/>
          <w:kern w:val="0"/>
          <w:szCs w:val="32"/>
          <w:shd w:val="clear" w:color="auto" w:fill="FFFFFF"/>
          <w:lang w:val="zh-CN"/>
          <w14:textFill>
            <w14:solidFill>
              <w14:schemeClr w14:val="tx1"/>
            </w14:solidFill>
          </w14:textFill>
        </w:rPr>
        <w:t>（三）人员概况</w:t>
      </w:r>
    </w:p>
    <w:p>
      <w:pPr>
        <w:spacing w:line="578" w:lineRule="exact"/>
        <w:ind w:firstLine="640" w:firstLineChars="200"/>
        <w:rPr>
          <w:rFonts w:hint="eastAsia" w:ascii="仿宋_GB2312" w:hAnsi="宋体" w:cs="宋体"/>
          <w:color w:val="000000" w:themeColor="text1"/>
          <w:kern w:val="0"/>
          <w:szCs w:val="32"/>
          <w:shd w:val="clear" w:color="auto" w:fill="FFFFFF"/>
          <w:lang w:val="zh-CN"/>
          <w14:textFill>
            <w14:solidFill>
              <w14:schemeClr w14:val="tx1"/>
            </w14:solidFill>
          </w14:textFill>
        </w:rPr>
      </w:pPr>
      <w:r>
        <w:rPr>
          <w:rFonts w:eastAsia="仿宋"/>
          <w:sz w:val="32"/>
          <w:szCs w:val="32"/>
        </w:rPr>
        <w:t>根据</w:t>
      </w:r>
      <w:r>
        <w:rPr>
          <w:rFonts w:hint="eastAsia" w:eastAsia="仿宋"/>
          <w:sz w:val="32"/>
          <w:szCs w:val="32"/>
          <w:lang w:eastAsia="zh-CN"/>
        </w:rPr>
        <w:t>组织部（人社局）等</w:t>
      </w:r>
      <w:r>
        <w:rPr>
          <w:rFonts w:eastAsia="仿宋"/>
          <w:sz w:val="32"/>
          <w:szCs w:val="32"/>
        </w:rPr>
        <w:t>相关编制批复文件，核定</w:t>
      </w:r>
      <w:r>
        <w:rPr>
          <w:rFonts w:hint="eastAsia" w:eastAsia="仿宋"/>
          <w:sz w:val="32"/>
          <w:szCs w:val="32"/>
          <w:lang w:eastAsia="zh-CN"/>
        </w:rPr>
        <w:t>我</w:t>
      </w:r>
      <w:r>
        <w:rPr>
          <w:rFonts w:hint="eastAsia" w:ascii="仿宋_GB2312" w:hAnsi="宋体" w:cs="宋体"/>
          <w:color w:val="auto"/>
          <w:kern w:val="0"/>
          <w:szCs w:val="32"/>
          <w:shd w:val="clear" w:color="auto" w:fill="FFFFFF"/>
          <w:lang w:val="zh-CN"/>
        </w:rPr>
        <w:t>单位</w:t>
      </w:r>
      <w:r>
        <w:rPr>
          <w:rFonts w:hint="eastAsia" w:eastAsia="仿宋"/>
          <w:sz w:val="32"/>
          <w:szCs w:val="32"/>
          <w:lang w:eastAsia="zh-CN"/>
        </w:rPr>
        <w:t>行政编制</w:t>
      </w:r>
      <w:r>
        <w:rPr>
          <w:rFonts w:hint="eastAsia" w:eastAsia="仿宋"/>
          <w:sz w:val="32"/>
          <w:szCs w:val="32"/>
          <w:lang w:val="en-US" w:eastAsia="zh-CN"/>
        </w:rPr>
        <w:t>14名，事业编制76人，</w:t>
      </w:r>
      <w:bookmarkStart w:id="2" w:name="_Hlk109807352"/>
      <w:r>
        <w:rPr>
          <w:rFonts w:eastAsia="仿宋"/>
          <w:sz w:val="32"/>
          <w:szCs w:val="32"/>
        </w:rPr>
        <w:t>截至202</w:t>
      </w:r>
      <w:r>
        <w:rPr>
          <w:rFonts w:hint="eastAsia" w:eastAsia="仿宋"/>
          <w:sz w:val="32"/>
          <w:szCs w:val="32"/>
          <w:lang w:val="en-US" w:eastAsia="zh-CN"/>
        </w:rPr>
        <w:t>2</w:t>
      </w:r>
      <w:r>
        <w:rPr>
          <w:rFonts w:eastAsia="仿宋"/>
          <w:sz w:val="32"/>
          <w:szCs w:val="32"/>
        </w:rPr>
        <w:t>年年末实有在职人员</w:t>
      </w:r>
      <w:r>
        <w:rPr>
          <w:rFonts w:hint="eastAsia" w:eastAsia="仿宋"/>
          <w:sz w:val="32"/>
          <w:szCs w:val="32"/>
          <w:lang w:val="en-US" w:eastAsia="zh-CN"/>
        </w:rPr>
        <w:t>56</w:t>
      </w:r>
      <w:r>
        <w:rPr>
          <w:rFonts w:eastAsia="仿宋"/>
          <w:sz w:val="32"/>
          <w:szCs w:val="32"/>
        </w:rPr>
        <w:t>人，其中：行政</w:t>
      </w:r>
      <w:r>
        <w:rPr>
          <w:rFonts w:hint="eastAsia" w:eastAsia="仿宋"/>
          <w:sz w:val="32"/>
          <w:szCs w:val="32"/>
          <w:lang w:eastAsia="zh-CN"/>
        </w:rPr>
        <w:t>人员</w:t>
      </w:r>
      <w:r>
        <w:rPr>
          <w:rFonts w:hint="eastAsia" w:eastAsia="仿宋"/>
          <w:sz w:val="32"/>
          <w:szCs w:val="32"/>
          <w:lang w:val="en-US" w:eastAsia="zh-CN"/>
        </w:rPr>
        <w:t>17</w:t>
      </w:r>
      <w:r>
        <w:rPr>
          <w:rFonts w:eastAsia="仿宋"/>
          <w:sz w:val="32"/>
          <w:szCs w:val="32"/>
        </w:rPr>
        <w:t>人，事业</w:t>
      </w:r>
      <w:r>
        <w:rPr>
          <w:rFonts w:hint="eastAsia" w:eastAsia="仿宋"/>
          <w:sz w:val="32"/>
          <w:szCs w:val="32"/>
          <w:lang w:eastAsia="zh-CN"/>
        </w:rPr>
        <w:t>人员</w:t>
      </w:r>
      <w:r>
        <w:rPr>
          <w:rFonts w:hint="eastAsia" w:eastAsia="仿宋"/>
          <w:sz w:val="32"/>
          <w:szCs w:val="32"/>
          <w:lang w:val="en-US" w:eastAsia="zh-CN"/>
        </w:rPr>
        <w:t>39</w:t>
      </w:r>
      <w:r>
        <w:rPr>
          <w:rFonts w:eastAsia="仿宋"/>
          <w:sz w:val="32"/>
          <w:szCs w:val="32"/>
        </w:rPr>
        <w:t>人。</w:t>
      </w:r>
      <w:bookmarkEnd w:id="2"/>
      <w:r>
        <w:rPr>
          <w:rFonts w:eastAsia="仿宋"/>
          <w:bCs/>
          <w:color w:val="000000" w:themeColor="text1"/>
          <w:kern w:val="0"/>
          <w:sz w:val="32"/>
          <w:szCs w:val="32"/>
          <w14:textFill>
            <w14:solidFill>
              <w14:schemeClr w14:val="tx1"/>
            </w14:solidFill>
          </w14:textFill>
        </w:rPr>
        <w:t>退休人员为</w:t>
      </w:r>
      <w:r>
        <w:rPr>
          <w:rFonts w:hint="eastAsia" w:eastAsia="仿宋"/>
          <w:bCs/>
          <w:color w:val="000000" w:themeColor="text1"/>
          <w:kern w:val="0"/>
          <w:sz w:val="32"/>
          <w:szCs w:val="32"/>
          <w:lang w:val="en-US" w:eastAsia="zh-CN"/>
          <w14:textFill>
            <w14:solidFill>
              <w14:schemeClr w14:val="tx1"/>
            </w14:solidFill>
          </w14:textFill>
        </w:rPr>
        <w:t>32</w:t>
      </w:r>
      <w:r>
        <w:rPr>
          <w:rFonts w:eastAsia="仿宋"/>
          <w:bCs/>
          <w:color w:val="000000" w:themeColor="text1"/>
          <w:kern w:val="0"/>
          <w:sz w:val="32"/>
          <w:szCs w:val="32"/>
          <w14:textFill>
            <w14:solidFill>
              <w14:schemeClr w14:val="tx1"/>
            </w14:solidFill>
          </w14:textFill>
        </w:rPr>
        <w:t>人，遗属</w:t>
      </w:r>
      <w:r>
        <w:rPr>
          <w:rFonts w:hint="eastAsia" w:eastAsia="仿宋"/>
          <w:bCs/>
          <w:color w:val="000000" w:themeColor="text1"/>
          <w:kern w:val="0"/>
          <w:sz w:val="32"/>
          <w:szCs w:val="32"/>
          <w:lang w:val="en-US" w:eastAsia="zh-CN"/>
          <w14:textFill>
            <w14:solidFill>
              <w14:schemeClr w14:val="tx1"/>
            </w14:solidFill>
          </w14:textFill>
        </w:rPr>
        <w:t>4</w:t>
      </w:r>
      <w:r>
        <w:rPr>
          <w:rFonts w:eastAsia="仿宋"/>
          <w:bCs/>
          <w:color w:val="000000" w:themeColor="text1"/>
          <w:kern w:val="0"/>
          <w:sz w:val="32"/>
          <w:szCs w:val="32"/>
          <w14:textFill>
            <w14:solidFill>
              <w14:schemeClr w14:val="tx1"/>
            </w14:solidFill>
          </w14:textFill>
        </w:rPr>
        <w:t>人。</w:t>
      </w:r>
    </w:p>
    <w:p>
      <w:pPr>
        <w:widowControl/>
        <w:adjustRightInd w:val="0"/>
        <w:snapToGrid w:val="0"/>
        <w:spacing w:line="580" w:lineRule="exact"/>
        <w:ind w:firstLine="640" w:firstLineChars="200"/>
        <w:contextualSpacing/>
        <w:jc w:val="left"/>
        <w:rPr>
          <w:rFonts w:ascii="黑体" w:hAnsi="宋体" w:eastAsia="黑体" w:cs="宋体"/>
          <w:color w:val="000000" w:themeColor="text1"/>
          <w:kern w:val="0"/>
          <w:szCs w:val="32"/>
          <w:shd w:val="clear" w:color="auto" w:fill="FFFFFF"/>
          <w14:textFill>
            <w14:solidFill>
              <w14:schemeClr w14:val="tx1"/>
            </w14:solidFill>
          </w14:textFill>
        </w:rPr>
      </w:pPr>
      <w:r>
        <w:rPr>
          <w:rFonts w:hint="eastAsia" w:ascii="黑体" w:hAnsi="宋体" w:eastAsia="黑体" w:cs="宋体"/>
          <w:color w:val="000000" w:themeColor="text1"/>
          <w:kern w:val="0"/>
          <w:szCs w:val="32"/>
          <w:shd w:val="clear" w:color="auto" w:fill="FFFFFF"/>
          <w14:textFill>
            <w14:solidFill>
              <w14:schemeClr w14:val="tx1"/>
            </w14:solidFill>
          </w14:textFill>
        </w:rPr>
        <w:t>二、部门财政资金收支情况</w:t>
      </w:r>
    </w:p>
    <w:p>
      <w:pPr>
        <w:widowControl/>
        <w:adjustRightInd w:val="0"/>
        <w:snapToGrid w:val="0"/>
        <w:spacing w:line="580" w:lineRule="exact"/>
        <w:ind w:firstLine="640" w:firstLineChars="200"/>
        <w:contextualSpacing/>
        <w:jc w:val="left"/>
        <w:rPr>
          <w:rFonts w:hint="eastAsia" w:ascii="楷体_GB2312" w:hAnsi="楷体_GB2312" w:eastAsia="楷体_GB2312" w:cs="楷体_GB2312"/>
          <w:color w:val="000000" w:themeColor="text1"/>
          <w:kern w:val="0"/>
          <w:szCs w:val="32"/>
          <w:shd w:val="clear" w:color="auto" w:fill="FFFFFF"/>
          <w:lang w:val="zh-CN"/>
          <w14:textFill>
            <w14:solidFill>
              <w14:schemeClr w14:val="tx1"/>
            </w14:solidFill>
          </w14:textFill>
        </w:rPr>
      </w:pPr>
      <w:r>
        <w:rPr>
          <w:rFonts w:hint="eastAsia" w:ascii="楷体_GB2312" w:hAnsi="楷体_GB2312" w:eastAsia="楷体_GB2312" w:cs="楷体_GB2312"/>
          <w:color w:val="000000" w:themeColor="text1"/>
          <w:kern w:val="0"/>
          <w:szCs w:val="32"/>
          <w:shd w:val="clear" w:color="auto" w:fill="FFFFFF"/>
          <w:lang w:val="zh-CN"/>
          <w14:textFill>
            <w14:solidFill>
              <w14:schemeClr w14:val="tx1"/>
            </w14:solidFill>
          </w14:textFill>
        </w:rPr>
        <w:t>（一）部门财政资金收入情况</w:t>
      </w:r>
    </w:p>
    <w:p>
      <w:pPr>
        <w:spacing w:line="578" w:lineRule="exact"/>
        <w:ind w:firstLine="640" w:firstLineChars="200"/>
        <w:rPr>
          <w:rFonts w:hint="eastAsia" w:ascii="仿宋_GB2312" w:hAnsi="宋体" w:cs="宋体"/>
          <w:color w:val="000000" w:themeColor="text1"/>
          <w:kern w:val="0"/>
          <w:szCs w:val="32"/>
          <w:shd w:val="clear" w:color="auto" w:fill="FFFFFF"/>
          <w:lang w:val="zh-CN"/>
          <w14:textFill>
            <w14:solidFill>
              <w14:schemeClr w14:val="tx1"/>
            </w14:solidFill>
          </w14:textFill>
        </w:rPr>
      </w:pPr>
      <w:r>
        <w:rPr>
          <w:rFonts w:eastAsia="仿宋"/>
          <w:bCs/>
          <w:color w:val="000000" w:themeColor="text1"/>
          <w:kern w:val="0"/>
          <w:sz w:val="32"/>
          <w:szCs w:val="32"/>
          <w14:textFill>
            <w14:solidFill>
              <w14:schemeClr w14:val="tx1"/>
            </w14:solidFill>
          </w14:textFill>
        </w:rPr>
        <w:t>202</w:t>
      </w:r>
      <w:r>
        <w:rPr>
          <w:rFonts w:hint="eastAsia" w:eastAsia="仿宋"/>
          <w:bCs/>
          <w:color w:val="000000" w:themeColor="text1"/>
          <w:kern w:val="0"/>
          <w:sz w:val="32"/>
          <w:szCs w:val="32"/>
          <w:lang w:val="en-US" w:eastAsia="zh-CN"/>
          <w14:textFill>
            <w14:solidFill>
              <w14:schemeClr w14:val="tx1"/>
            </w14:solidFill>
          </w14:textFill>
        </w:rPr>
        <w:t>2</w:t>
      </w:r>
      <w:r>
        <w:rPr>
          <w:rFonts w:eastAsia="仿宋"/>
          <w:bCs/>
          <w:color w:val="000000" w:themeColor="text1"/>
          <w:kern w:val="0"/>
          <w:sz w:val="32"/>
          <w:szCs w:val="32"/>
          <w14:textFill>
            <w14:solidFill>
              <w14:schemeClr w14:val="tx1"/>
            </w14:solidFill>
          </w14:textFill>
        </w:rPr>
        <w:t>年年初预算收入</w:t>
      </w:r>
      <w:r>
        <w:rPr>
          <w:rFonts w:hint="eastAsia" w:eastAsia="仿宋"/>
          <w:bCs/>
          <w:color w:val="000000" w:themeColor="text1"/>
          <w:kern w:val="0"/>
          <w:sz w:val="32"/>
          <w:szCs w:val="32"/>
          <w:lang w:val="en-US" w:eastAsia="zh-CN"/>
          <w14:textFill>
            <w14:solidFill>
              <w14:schemeClr w14:val="tx1"/>
            </w14:solidFill>
          </w14:textFill>
        </w:rPr>
        <w:t>10817.60</w:t>
      </w:r>
      <w:r>
        <w:rPr>
          <w:rFonts w:eastAsia="仿宋"/>
          <w:bCs/>
          <w:color w:val="000000" w:themeColor="text1"/>
          <w:kern w:val="0"/>
          <w:sz w:val="32"/>
          <w:szCs w:val="32"/>
          <w14:textFill>
            <w14:solidFill>
              <w14:schemeClr w14:val="tx1"/>
            </w14:solidFill>
          </w14:textFill>
        </w:rPr>
        <w:t>万元，年初结转和结余</w:t>
      </w:r>
      <w:r>
        <w:rPr>
          <w:rFonts w:hint="eastAsia" w:eastAsia="仿宋"/>
          <w:bCs/>
          <w:color w:val="000000" w:themeColor="text1"/>
          <w:kern w:val="0"/>
          <w:sz w:val="32"/>
          <w:szCs w:val="32"/>
          <w:lang w:val="en-US" w:eastAsia="zh-CN"/>
          <w14:textFill>
            <w14:solidFill>
              <w14:schemeClr w14:val="tx1"/>
            </w14:solidFill>
          </w14:textFill>
        </w:rPr>
        <w:t>6795.61</w:t>
      </w:r>
      <w:r>
        <w:rPr>
          <w:rFonts w:eastAsia="仿宋"/>
          <w:bCs/>
          <w:color w:val="000000" w:themeColor="text1"/>
          <w:kern w:val="0"/>
          <w:sz w:val="32"/>
          <w:szCs w:val="32"/>
          <w14:textFill>
            <w14:solidFill>
              <w14:schemeClr w14:val="tx1"/>
            </w14:solidFill>
          </w14:textFill>
        </w:rPr>
        <w:t>万元，年中追加预算</w:t>
      </w:r>
      <w:r>
        <w:rPr>
          <w:rFonts w:hint="eastAsia" w:eastAsia="仿宋"/>
          <w:bCs/>
          <w:color w:val="000000" w:themeColor="text1"/>
          <w:kern w:val="0"/>
          <w:sz w:val="32"/>
          <w:szCs w:val="32"/>
          <w:lang w:val="en-US" w:eastAsia="zh-CN"/>
          <w14:textFill>
            <w14:solidFill>
              <w14:schemeClr w14:val="tx1"/>
            </w14:solidFill>
          </w14:textFill>
        </w:rPr>
        <w:t>6765.89</w:t>
      </w:r>
      <w:r>
        <w:rPr>
          <w:rFonts w:eastAsia="仿宋"/>
          <w:bCs/>
          <w:color w:val="000000" w:themeColor="text1"/>
          <w:kern w:val="0"/>
          <w:sz w:val="32"/>
          <w:szCs w:val="32"/>
          <w14:textFill>
            <w14:solidFill>
              <w14:schemeClr w14:val="tx1"/>
            </w14:solidFill>
          </w14:textFill>
        </w:rPr>
        <w:t>万元，年终决算收入</w:t>
      </w:r>
      <w:r>
        <w:rPr>
          <w:rFonts w:hint="eastAsia" w:eastAsia="仿宋"/>
          <w:bCs/>
          <w:color w:val="000000" w:themeColor="text1"/>
          <w:kern w:val="0"/>
          <w:sz w:val="32"/>
          <w:szCs w:val="32"/>
          <w:lang w:val="en-US" w:eastAsia="zh-CN"/>
          <w14:textFill>
            <w14:solidFill>
              <w14:schemeClr w14:val="tx1"/>
            </w14:solidFill>
          </w14:textFill>
        </w:rPr>
        <w:t>17583.49</w:t>
      </w:r>
      <w:r>
        <w:rPr>
          <w:rFonts w:eastAsia="仿宋"/>
          <w:bCs/>
          <w:color w:val="000000" w:themeColor="text1"/>
          <w:kern w:val="0"/>
          <w:sz w:val="32"/>
          <w:szCs w:val="32"/>
          <w14:textFill>
            <w14:solidFill>
              <w14:schemeClr w14:val="tx1"/>
            </w14:solidFill>
          </w14:textFill>
        </w:rPr>
        <w:t>万元。</w:t>
      </w:r>
    </w:p>
    <w:p>
      <w:pPr>
        <w:widowControl/>
        <w:numPr>
          <w:ilvl w:val="0"/>
          <w:numId w:val="2"/>
        </w:numPr>
        <w:adjustRightInd w:val="0"/>
        <w:snapToGrid w:val="0"/>
        <w:spacing w:line="580" w:lineRule="exact"/>
        <w:ind w:firstLine="640" w:firstLineChars="200"/>
        <w:contextualSpacing/>
        <w:jc w:val="left"/>
        <w:rPr>
          <w:rFonts w:hint="eastAsia" w:ascii="楷体_GB2312" w:hAnsi="楷体_GB2312" w:eastAsia="楷体_GB2312" w:cs="楷体_GB2312"/>
          <w:color w:val="000000" w:themeColor="text1"/>
          <w:kern w:val="0"/>
          <w:szCs w:val="32"/>
          <w:shd w:val="clear" w:color="auto" w:fill="FFFFFF"/>
          <w:lang w:val="zh-CN"/>
          <w14:textFill>
            <w14:solidFill>
              <w14:schemeClr w14:val="tx1"/>
            </w14:solidFill>
          </w14:textFill>
        </w:rPr>
      </w:pPr>
      <w:r>
        <w:rPr>
          <w:rFonts w:hint="eastAsia" w:ascii="楷体_GB2312" w:hAnsi="楷体_GB2312" w:eastAsia="楷体_GB2312" w:cs="楷体_GB2312"/>
          <w:color w:val="000000" w:themeColor="text1"/>
          <w:kern w:val="0"/>
          <w:szCs w:val="32"/>
          <w:shd w:val="clear" w:color="auto" w:fill="FFFFFF"/>
          <w:lang w:val="zh-CN"/>
          <w14:textFill>
            <w14:solidFill>
              <w14:schemeClr w14:val="tx1"/>
            </w14:solidFill>
          </w14:textFill>
        </w:rPr>
        <w:t>部门财政资金支出情况</w:t>
      </w:r>
    </w:p>
    <w:p>
      <w:pPr>
        <w:spacing w:line="578" w:lineRule="exact"/>
        <w:ind w:firstLine="640" w:firstLineChars="200"/>
        <w:rPr>
          <w:rFonts w:eastAsia="仿宋"/>
          <w:bCs/>
          <w:color w:val="000000" w:themeColor="text1"/>
          <w:kern w:val="0"/>
          <w:sz w:val="32"/>
          <w:szCs w:val="32"/>
          <w14:textFill>
            <w14:solidFill>
              <w14:schemeClr w14:val="tx1"/>
            </w14:solidFill>
          </w14:textFill>
        </w:rPr>
      </w:pPr>
      <w:r>
        <w:rPr>
          <w:rFonts w:eastAsia="仿宋"/>
          <w:bCs/>
          <w:color w:val="000000" w:themeColor="text1"/>
          <w:kern w:val="0"/>
          <w:sz w:val="32"/>
          <w:szCs w:val="32"/>
          <w14:textFill>
            <w14:solidFill>
              <w14:schemeClr w14:val="tx1"/>
            </w14:solidFill>
          </w14:textFill>
        </w:rPr>
        <w:t>202</w:t>
      </w:r>
      <w:r>
        <w:rPr>
          <w:rFonts w:hint="eastAsia" w:eastAsia="仿宋"/>
          <w:bCs/>
          <w:color w:val="000000" w:themeColor="text1"/>
          <w:kern w:val="0"/>
          <w:sz w:val="32"/>
          <w:szCs w:val="32"/>
          <w:lang w:val="en-US" w:eastAsia="zh-CN"/>
          <w14:textFill>
            <w14:solidFill>
              <w14:schemeClr w14:val="tx1"/>
            </w14:solidFill>
          </w14:textFill>
        </w:rPr>
        <w:t>2</w:t>
      </w:r>
      <w:r>
        <w:rPr>
          <w:rFonts w:eastAsia="仿宋"/>
          <w:bCs/>
          <w:color w:val="000000" w:themeColor="text1"/>
          <w:kern w:val="0"/>
          <w:sz w:val="32"/>
          <w:szCs w:val="32"/>
          <w14:textFill>
            <w14:solidFill>
              <w14:schemeClr w14:val="tx1"/>
            </w14:solidFill>
          </w14:textFill>
        </w:rPr>
        <w:t>年决算总支出</w:t>
      </w:r>
      <w:r>
        <w:rPr>
          <w:rFonts w:hint="eastAsia" w:eastAsia="仿宋"/>
          <w:bCs/>
          <w:color w:val="000000" w:themeColor="text1"/>
          <w:kern w:val="0"/>
          <w:sz w:val="32"/>
          <w:szCs w:val="32"/>
          <w:lang w:val="en-US" w:eastAsia="zh-CN"/>
          <w14:textFill>
            <w14:solidFill>
              <w14:schemeClr w14:val="tx1"/>
            </w14:solidFill>
          </w14:textFill>
        </w:rPr>
        <w:t>17583.49</w:t>
      </w:r>
      <w:r>
        <w:rPr>
          <w:rFonts w:eastAsia="仿宋"/>
          <w:bCs/>
          <w:color w:val="000000" w:themeColor="text1"/>
          <w:kern w:val="0"/>
          <w:sz w:val="32"/>
          <w:szCs w:val="32"/>
          <w14:textFill>
            <w14:solidFill>
              <w14:schemeClr w14:val="tx1"/>
            </w14:solidFill>
          </w14:textFill>
        </w:rPr>
        <w:t>万元，基本支出</w:t>
      </w:r>
      <w:r>
        <w:rPr>
          <w:rFonts w:hint="eastAsia" w:eastAsia="仿宋"/>
          <w:bCs/>
          <w:color w:val="000000" w:themeColor="text1"/>
          <w:kern w:val="0"/>
          <w:sz w:val="32"/>
          <w:szCs w:val="32"/>
          <w:lang w:val="en-US" w:eastAsia="zh-CN"/>
          <w14:textFill>
            <w14:solidFill>
              <w14:schemeClr w14:val="tx1"/>
            </w14:solidFill>
          </w14:textFill>
        </w:rPr>
        <w:t>615.39</w:t>
      </w:r>
      <w:r>
        <w:rPr>
          <w:rFonts w:eastAsia="仿宋"/>
          <w:bCs/>
          <w:color w:val="000000" w:themeColor="text1"/>
          <w:kern w:val="0"/>
          <w:sz w:val="32"/>
          <w:szCs w:val="32"/>
          <w14:textFill>
            <w14:solidFill>
              <w14:schemeClr w14:val="tx1"/>
            </w14:solidFill>
          </w14:textFill>
        </w:rPr>
        <w:t>万元（人员经费支出</w:t>
      </w:r>
      <w:r>
        <w:rPr>
          <w:rFonts w:hint="eastAsia" w:eastAsia="仿宋"/>
          <w:bCs/>
          <w:color w:val="000000" w:themeColor="text1"/>
          <w:kern w:val="0"/>
          <w:sz w:val="32"/>
          <w:szCs w:val="32"/>
          <w:lang w:val="en-US" w:eastAsia="zh-CN"/>
          <w14:textFill>
            <w14:solidFill>
              <w14:schemeClr w14:val="tx1"/>
            </w14:solidFill>
          </w14:textFill>
        </w:rPr>
        <w:t>559.39</w:t>
      </w:r>
      <w:r>
        <w:rPr>
          <w:rFonts w:eastAsia="仿宋"/>
          <w:bCs/>
          <w:color w:val="000000" w:themeColor="text1"/>
          <w:kern w:val="0"/>
          <w:sz w:val="32"/>
          <w:szCs w:val="32"/>
          <w14:textFill>
            <w14:solidFill>
              <w14:schemeClr w14:val="tx1"/>
            </w14:solidFill>
          </w14:textFill>
        </w:rPr>
        <w:t>万元，公用经费支出</w:t>
      </w:r>
      <w:r>
        <w:rPr>
          <w:rFonts w:hint="eastAsia" w:eastAsia="仿宋"/>
          <w:bCs/>
          <w:color w:val="000000" w:themeColor="text1"/>
          <w:kern w:val="0"/>
          <w:sz w:val="32"/>
          <w:szCs w:val="32"/>
          <w:lang w:val="en-US" w:eastAsia="zh-CN"/>
          <w14:textFill>
            <w14:solidFill>
              <w14:schemeClr w14:val="tx1"/>
            </w14:solidFill>
          </w14:textFill>
        </w:rPr>
        <w:t>56</w:t>
      </w:r>
      <w:r>
        <w:rPr>
          <w:rFonts w:eastAsia="仿宋"/>
          <w:bCs/>
          <w:color w:val="000000" w:themeColor="text1"/>
          <w:kern w:val="0"/>
          <w:sz w:val="32"/>
          <w:szCs w:val="32"/>
          <w14:textFill>
            <w14:solidFill>
              <w14:schemeClr w14:val="tx1"/>
            </w14:solidFill>
          </w14:textFill>
        </w:rPr>
        <w:t>万元），项目支出</w:t>
      </w:r>
      <w:r>
        <w:rPr>
          <w:rFonts w:hint="eastAsia" w:eastAsia="仿宋"/>
          <w:bCs/>
          <w:color w:val="000000" w:themeColor="text1"/>
          <w:kern w:val="0"/>
          <w:sz w:val="32"/>
          <w:szCs w:val="32"/>
          <w:lang w:val="en-US" w:eastAsia="zh-CN"/>
          <w14:textFill>
            <w14:solidFill>
              <w14:schemeClr w14:val="tx1"/>
            </w14:solidFill>
          </w14:textFill>
        </w:rPr>
        <w:t>16968.1</w:t>
      </w:r>
      <w:r>
        <w:rPr>
          <w:rFonts w:eastAsia="仿宋"/>
          <w:bCs/>
          <w:color w:val="000000" w:themeColor="text1"/>
          <w:kern w:val="0"/>
          <w:sz w:val="32"/>
          <w:szCs w:val="32"/>
          <w14:textFill>
            <w14:solidFill>
              <w14:schemeClr w14:val="tx1"/>
            </w14:solidFill>
          </w14:textFill>
        </w:rPr>
        <w:t>万元。</w:t>
      </w:r>
    </w:p>
    <w:p>
      <w:pPr>
        <w:widowControl/>
        <w:numPr>
          <w:ilvl w:val="0"/>
          <w:numId w:val="0"/>
        </w:numPr>
        <w:adjustRightInd w:val="0"/>
        <w:snapToGrid w:val="0"/>
        <w:spacing w:line="580" w:lineRule="exact"/>
        <w:ind w:firstLine="640" w:firstLineChars="200"/>
        <w:contextualSpacing/>
        <w:jc w:val="left"/>
        <w:rPr>
          <w:rFonts w:hint="eastAsia" w:ascii="楷体_GB2312" w:hAnsi="楷体_GB2312" w:eastAsia="楷体_GB2312" w:cs="楷体_GB2312"/>
          <w:color w:val="000000" w:themeColor="text1"/>
          <w:kern w:val="0"/>
          <w:szCs w:val="32"/>
          <w:shd w:val="clear" w:color="auto" w:fill="FFFFFF"/>
          <w:lang w:val="zh-CN"/>
          <w14:textFill>
            <w14:solidFill>
              <w14:schemeClr w14:val="tx1"/>
            </w14:solidFill>
          </w14:textFill>
        </w:rPr>
      </w:pPr>
      <w:r>
        <w:rPr>
          <w:rFonts w:hint="eastAsia" w:ascii="楷体_GB2312" w:hAnsi="楷体_GB2312" w:eastAsia="楷体_GB2312" w:cs="楷体_GB2312"/>
          <w:color w:val="000000" w:themeColor="text1"/>
          <w:kern w:val="0"/>
          <w:szCs w:val="32"/>
          <w:shd w:val="clear" w:color="auto" w:fill="FFFFFF"/>
          <w:lang w:val="zh-CN" w:eastAsia="zh-CN"/>
          <w14:textFill>
            <w14:solidFill>
              <w14:schemeClr w14:val="tx1"/>
            </w14:solidFill>
          </w14:textFill>
        </w:rPr>
        <w:t>（三）</w:t>
      </w:r>
      <w:r>
        <w:rPr>
          <w:rFonts w:hint="eastAsia" w:ascii="楷体_GB2312" w:hAnsi="楷体_GB2312" w:eastAsia="楷体_GB2312" w:cs="楷体_GB2312"/>
          <w:color w:val="000000" w:themeColor="text1"/>
          <w:kern w:val="0"/>
          <w:szCs w:val="32"/>
          <w:shd w:val="clear" w:color="auto" w:fill="FFFFFF"/>
          <w:lang w:val="zh-CN"/>
          <w14:textFill>
            <w14:solidFill>
              <w14:schemeClr w14:val="tx1"/>
            </w14:solidFill>
          </w14:textFill>
        </w:rPr>
        <w:t>部门财政收入结转结余情况</w:t>
      </w:r>
    </w:p>
    <w:p>
      <w:pPr>
        <w:spacing w:line="578" w:lineRule="exact"/>
        <w:ind w:firstLine="640" w:firstLineChars="200"/>
        <w:rPr>
          <w:rFonts w:hint="eastAsia" w:ascii="仿宋_GB2312" w:hAnsi="宋体" w:cs="宋体"/>
          <w:color w:val="0000FF"/>
          <w:kern w:val="0"/>
          <w:szCs w:val="32"/>
          <w:shd w:val="clear" w:color="auto" w:fill="FFFFFF"/>
          <w:lang w:val="zh-CN"/>
        </w:rPr>
      </w:pPr>
      <w:r>
        <w:rPr>
          <w:rFonts w:hint="eastAsia" w:eastAsia="仿宋"/>
          <w:bCs/>
          <w:kern w:val="0"/>
          <w:sz w:val="32"/>
          <w:szCs w:val="32"/>
          <w:lang w:val="en-US" w:eastAsia="zh-CN"/>
        </w:rPr>
        <w:t>2022</w:t>
      </w:r>
      <w:r>
        <w:rPr>
          <w:rFonts w:eastAsia="仿宋"/>
          <w:bCs/>
          <w:kern w:val="0"/>
          <w:sz w:val="32"/>
          <w:szCs w:val="32"/>
        </w:rPr>
        <w:t>年年末财政拨款结转和结余</w:t>
      </w:r>
      <w:r>
        <w:rPr>
          <w:rFonts w:hint="eastAsia" w:eastAsia="仿宋"/>
          <w:bCs/>
          <w:kern w:val="0"/>
          <w:sz w:val="32"/>
          <w:szCs w:val="32"/>
          <w:lang w:val="en-US" w:eastAsia="zh-CN"/>
        </w:rPr>
        <w:t>6795.61</w:t>
      </w:r>
      <w:r>
        <w:rPr>
          <w:rFonts w:eastAsia="仿宋"/>
          <w:bCs/>
          <w:kern w:val="0"/>
          <w:sz w:val="32"/>
          <w:szCs w:val="32"/>
        </w:rPr>
        <w:t>万元。</w:t>
      </w:r>
    </w:p>
    <w:p>
      <w:pPr>
        <w:widowControl/>
        <w:numPr>
          <w:ilvl w:val="0"/>
          <w:numId w:val="3"/>
        </w:numPr>
        <w:adjustRightInd w:val="0"/>
        <w:snapToGrid w:val="0"/>
        <w:spacing w:line="580" w:lineRule="exact"/>
        <w:ind w:firstLine="640" w:firstLineChars="200"/>
        <w:contextualSpacing/>
        <w:jc w:val="left"/>
        <w:rPr>
          <w:rFonts w:hint="eastAsia" w:ascii="黑体" w:hAnsi="宋体" w:eastAsia="黑体" w:cs="宋体"/>
          <w:color w:val="000000" w:themeColor="text1"/>
          <w:kern w:val="0"/>
          <w:szCs w:val="32"/>
          <w:u w:val="none"/>
          <w:shd w:val="clear" w:color="auto" w:fill="FFFFFF"/>
          <w14:textFill>
            <w14:solidFill>
              <w14:schemeClr w14:val="tx1"/>
            </w14:solidFill>
          </w14:textFill>
        </w:rPr>
      </w:pPr>
      <w:r>
        <w:rPr>
          <w:rFonts w:hint="eastAsia" w:ascii="黑体" w:hAnsi="宋体" w:eastAsia="黑体" w:cs="宋体"/>
          <w:color w:val="000000" w:themeColor="text1"/>
          <w:kern w:val="0"/>
          <w:szCs w:val="32"/>
          <w:u w:val="none"/>
          <w:shd w:val="clear" w:color="auto" w:fill="FFFFFF"/>
          <w14:textFill>
            <w14:solidFill>
              <w14:schemeClr w14:val="tx1"/>
            </w14:solidFill>
          </w14:textFill>
        </w:rPr>
        <w:t>部门整体预算绩效管理情况</w:t>
      </w:r>
    </w:p>
    <w:p>
      <w:pPr>
        <w:widowControl/>
        <w:adjustRightInd w:val="0"/>
        <w:snapToGrid w:val="0"/>
        <w:spacing w:line="580" w:lineRule="exact"/>
        <w:ind w:firstLine="640" w:firstLineChars="200"/>
        <w:contextualSpacing/>
        <w:jc w:val="left"/>
        <w:rPr>
          <w:rFonts w:hint="eastAsia" w:ascii="楷体_GB2312" w:hAnsi="楷体_GB2312" w:eastAsia="楷体_GB2312" w:cs="楷体_GB2312"/>
          <w:color w:val="auto"/>
          <w:kern w:val="0"/>
          <w:szCs w:val="32"/>
          <w:shd w:val="clear" w:color="auto" w:fill="FFFFFF"/>
          <w:lang w:val="zh-CN"/>
        </w:rPr>
      </w:pPr>
      <w:r>
        <w:rPr>
          <w:rFonts w:hint="eastAsia" w:ascii="楷体_GB2312" w:hAnsi="楷体_GB2312" w:eastAsia="楷体_GB2312" w:cs="楷体_GB2312"/>
          <w:color w:val="auto"/>
          <w:kern w:val="0"/>
          <w:szCs w:val="32"/>
          <w:shd w:val="clear" w:color="auto" w:fill="FFFFFF"/>
          <w:lang w:val="zh-CN"/>
        </w:rPr>
        <w:t>（一）总体工作情况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auto"/>
          <w:kern w:val="0"/>
          <w:szCs w:val="32"/>
          <w:shd w:val="clear" w:color="auto" w:fill="FFFFFF"/>
          <w:lang w:val="en-US" w:eastAsia="zh-CN"/>
        </w:rPr>
      </w:pPr>
      <w:r>
        <w:rPr>
          <w:rFonts w:hint="eastAsia" w:ascii="仿宋_GB2312" w:hAnsi="宋体" w:cs="宋体"/>
          <w:color w:val="auto"/>
          <w:kern w:val="0"/>
          <w:szCs w:val="32"/>
          <w:shd w:val="clear" w:color="auto" w:fill="FFFFFF"/>
          <w:lang w:val="zh-CN"/>
        </w:rPr>
        <w:t>202</w:t>
      </w:r>
      <w:r>
        <w:rPr>
          <w:rFonts w:hint="eastAsia" w:ascii="仿宋_GB2312" w:hAnsi="宋体" w:cs="宋体"/>
          <w:color w:val="auto"/>
          <w:kern w:val="0"/>
          <w:szCs w:val="32"/>
          <w:shd w:val="clear" w:color="auto" w:fill="FFFFFF"/>
          <w:lang w:val="en-US" w:eastAsia="zh-CN"/>
        </w:rPr>
        <w:t>2</w:t>
      </w:r>
      <w:r>
        <w:rPr>
          <w:rFonts w:hint="eastAsia" w:ascii="仿宋_GB2312" w:hAnsi="宋体" w:cs="宋体"/>
          <w:color w:val="auto"/>
          <w:kern w:val="0"/>
          <w:szCs w:val="32"/>
          <w:shd w:val="clear" w:color="auto" w:fill="FFFFFF"/>
          <w:lang w:val="zh-CN"/>
        </w:rPr>
        <w:t>年，我单位设定的总体工作目标</w:t>
      </w:r>
      <w:r>
        <w:rPr>
          <w:rFonts w:hint="eastAsia" w:ascii="仿宋_GB2312" w:hAnsi="宋体" w:cs="宋体"/>
          <w:color w:val="auto"/>
          <w:kern w:val="0"/>
          <w:szCs w:val="32"/>
          <w:shd w:val="clear" w:color="auto" w:fill="FFFFFF"/>
          <w:lang w:val="en-US" w:eastAsia="zh-CN"/>
        </w:rPr>
        <w:t>扎实做好困难群众兜底保障，提升养老服务质量，持续深化未成年人保护工作成效，不断提升基层治理能力，不断加强社会组织和社会工作，不断提高社会事务工作管理水平，全面加强民政自身能力建设。</w:t>
      </w:r>
      <w:r>
        <w:rPr>
          <w:rFonts w:hint="default" w:ascii="仿宋_GB2312" w:hAnsi="宋体" w:cs="宋体"/>
          <w:color w:val="auto"/>
          <w:kern w:val="0"/>
          <w:szCs w:val="32"/>
          <w:shd w:val="clear" w:color="auto" w:fill="FFFFFF"/>
          <w:lang w:val="en-US" w:eastAsia="zh-CN"/>
        </w:rPr>
        <w:t>2022</w:t>
      </w:r>
      <w:r>
        <w:rPr>
          <w:rFonts w:hint="eastAsia" w:ascii="仿宋_GB2312" w:hAnsi="宋体" w:cs="宋体"/>
          <w:color w:val="auto"/>
          <w:kern w:val="0"/>
          <w:szCs w:val="32"/>
          <w:shd w:val="clear" w:color="auto" w:fill="FFFFFF"/>
          <w:lang w:val="en-US" w:eastAsia="zh-CN"/>
        </w:rPr>
        <w:t>年年终各项工作任务均全面高质量完成。</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shd w:val="clear" w:color="auto" w:fill="FFFFFF"/>
          <w:lang w:val="zh-CN"/>
        </w:rPr>
      </w:pPr>
      <w:r>
        <w:rPr>
          <w:rFonts w:hint="eastAsia" w:ascii="楷体_GB2312" w:hAnsi="楷体_GB2312" w:eastAsia="楷体_GB2312" w:cs="楷体_GB2312"/>
          <w:color w:val="auto"/>
          <w:kern w:val="0"/>
          <w:szCs w:val="32"/>
          <w:shd w:val="clear" w:color="auto" w:fill="FFFFFF"/>
          <w:lang w:val="zh-CN"/>
        </w:rPr>
        <w:t>（二）部门预算管理情况</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shd w:val="clear" w:color="auto" w:fill="FFFFFF"/>
          <w:lang w:val="zh-CN"/>
        </w:rPr>
      </w:pPr>
      <w:r>
        <w:rPr>
          <w:rFonts w:hint="eastAsia" w:ascii="仿宋_GB2312" w:hAnsi="宋体" w:cs="宋体"/>
          <w:color w:val="auto"/>
          <w:kern w:val="0"/>
          <w:szCs w:val="32"/>
          <w:shd w:val="clear" w:color="auto" w:fill="FFFFFF"/>
          <w:lang w:val="zh-CN"/>
        </w:rPr>
        <w:t>202</w:t>
      </w:r>
      <w:r>
        <w:rPr>
          <w:rFonts w:hint="eastAsia" w:ascii="仿宋_GB2312" w:hAnsi="宋体" w:cs="宋体"/>
          <w:color w:val="auto"/>
          <w:kern w:val="0"/>
          <w:szCs w:val="32"/>
          <w:shd w:val="clear" w:color="auto" w:fill="FFFFFF"/>
          <w:lang w:val="en-US" w:eastAsia="zh-CN"/>
        </w:rPr>
        <w:t>2</w:t>
      </w:r>
      <w:r>
        <w:rPr>
          <w:rFonts w:hint="eastAsia" w:ascii="仿宋_GB2312" w:hAnsi="宋体" w:cs="宋体"/>
          <w:color w:val="auto"/>
          <w:kern w:val="0"/>
          <w:szCs w:val="32"/>
          <w:shd w:val="clear" w:color="auto" w:fill="FFFFFF"/>
          <w:lang w:val="zh-CN"/>
        </w:rPr>
        <w:t>年，我单位的部门预算管理工作有序开展，现结合整体支出绩效评价指标体系，将主要情况总结如下:</w:t>
      </w:r>
    </w:p>
    <w:p>
      <w:pPr>
        <w:widowControl/>
        <w:numPr>
          <w:numId w:val="0"/>
        </w:numPr>
        <w:adjustRightInd w:val="0"/>
        <w:snapToGrid w:val="0"/>
        <w:spacing w:line="580" w:lineRule="exact"/>
        <w:ind w:firstLine="640" w:firstLineChars="200"/>
        <w:contextualSpacing/>
        <w:jc w:val="left"/>
        <w:rPr>
          <w:rFonts w:hint="eastAsia" w:ascii="仿宋_GB2312" w:hAnsi="宋体" w:cs="宋体"/>
          <w:color w:val="auto"/>
          <w:kern w:val="0"/>
          <w:szCs w:val="32"/>
          <w:shd w:val="clear" w:color="auto" w:fill="FFFFFF"/>
          <w:lang w:val="zh-CN"/>
        </w:rPr>
      </w:pPr>
      <w:r>
        <w:rPr>
          <w:rFonts w:hint="eastAsia" w:ascii="仿宋_GB2312" w:hAnsi="宋体" w:cs="宋体"/>
          <w:color w:val="auto"/>
          <w:kern w:val="0"/>
          <w:szCs w:val="32"/>
          <w:shd w:val="clear" w:color="auto" w:fill="FFFFFF"/>
          <w:lang w:val="en-US" w:eastAsia="zh-CN"/>
        </w:rPr>
        <w:t>1.</w:t>
      </w:r>
      <w:r>
        <w:rPr>
          <w:rFonts w:hint="eastAsia" w:ascii="仿宋_GB2312" w:hAnsi="宋体" w:cs="宋体"/>
          <w:color w:val="auto"/>
          <w:kern w:val="0"/>
          <w:szCs w:val="32"/>
          <w:shd w:val="clear" w:color="auto" w:fill="FFFFFF"/>
          <w:lang w:val="zh-CN"/>
        </w:rPr>
        <w:t>在“目标制定”方面，我单位严格按照绩效目标制定的相关规定，结合本单位部门预算项目的实际情况，完整、合理地制定各项目的绩效目标，无要素遗漏，绩效指标基本做到细化量化。部门绩效目标纳入单位党组会集体决策范围。该项指标分值为5分，自评</w:t>
      </w:r>
      <w:r>
        <w:rPr>
          <w:rFonts w:hint="eastAsia" w:ascii="仿宋_GB2312" w:hAnsi="宋体" w:cs="宋体"/>
          <w:color w:val="000000" w:themeColor="text1"/>
          <w:kern w:val="0"/>
          <w:szCs w:val="32"/>
          <w:shd w:val="clear" w:color="auto" w:fill="FFFFFF"/>
          <w:lang w:val="zh-CN"/>
          <w14:textFill>
            <w14:solidFill>
              <w14:schemeClr w14:val="tx1"/>
            </w14:solidFill>
          </w14:textFill>
        </w:rPr>
        <w:t>得分</w:t>
      </w:r>
      <w:r>
        <w:rPr>
          <w:rFonts w:hint="eastAsia" w:ascii="仿宋_GB2312" w:hAnsi="宋体" w:cs="宋体"/>
          <w:color w:val="000000" w:themeColor="text1"/>
          <w:kern w:val="0"/>
          <w:szCs w:val="32"/>
          <w:shd w:val="clear" w:color="auto" w:fill="FFFFFF"/>
          <w:lang w:val="en-US" w:eastAsia="zh-CN"/>
          <w14:textFill>
            <w14:solidFill>
              <w14:schemeClr w14:val="tx1"/>
            </w14:solidFill>
          </w14:textFill>
        </w:rPr>
        <w:t>3</w:t>
      </w:r>
      <w:r>
        <w:rPr>
          <w:rFonts w:hint="eastAsia" w:ascii="仿宋_GB2312" w:hAnsi="宋体" w:cs="宋体"/>
          <w:color w:val="000000" w:themeColor="text1"/>
          <w:kern w:val="0"/>
          <w:szCs w:val="32"/>
          <w:shd w:val="clear" w:color="auto" w:fill="FFFFFF"/>
          <w:lang w:val="zh-CN"/>
          <w14:textFill>
            <w14:solidFill>
              <w14:schemeClr w14:val="tx1"/>
            </w14:solidFill>
          </w14:textFill>
        </w:rPr>
        <w:t>分</w:t>
      </w:r>
      <w:r>
        <w:rPr>
          <w:rFonts w:hint="eastAsia" w:ascii="仿宋_GB2312" w:hAnsi="宋体" w:cs="宋体"/>
          <w:color w:val="auto"/>
          <w:kern w:val="0"/>
          <w:szCs w:val="32"/>
          <w:shd w:val="clear" w:color="auto" w:fill="FFFFFF"/>
          <w:lang w:val="zh-CN"/>
        </w:rPr>
        <w:t>。</w:t>
      </w:r>
    </w:p>
    <w:p>
      <w:pPr>
        <w:widowControl/>
        <w:numPr>
          <w:ilvl w:val="0"/>
          <w:numId w:val="0"/>
        </w:numPr>
        <w:adjustRightInd w:val="0"/>
        <w:snapToGrid w:val="0"/>
        <w:spacing w:line="580" w:lineRule="exact"/>
        <w:ind w:firstLine="640" w:firstLineChars="200"/>
        <w:contextualSpacing/>
        <w:jc w:val="left"/>
        <w:rPr>
          <w:rFonts w:hint="eastAsia" w:ascii="仿宋_GB2312" w:hAnsi="宋体" w:cs="宋体"/>
          <w:color w:val="auto"/>
          <w:kern w:val="0"/>
          <w:szCs w:val="32"/>
          <w:shd w:val="clear" w:color="auto" w:fill="FFFFFF"/>
          <w:lang w:val="zh-CN"/>
        </w:rPr>
      </w:pPr>
      <w:r>
        <w:rPr>
          <w:rFonts w:hint="eastAsia" w:ascii="仿宋_GB2312" w:hAnsi="宋体" w:cs="宋体"/>
          <w:color w:val="auto"/>
          <w:kern w:val="0"/>
          <w:szCs w:val="32"/>
          <w:shd w:val="clear" w:color="auto" w:fill="FFFFFF"/>
          <w:lang w:val="zh-CN"/>
        </w:rPr>
        <w:t>2.在“目标实现”方面，我单位202</w:t>
      </w:r>
      <w:r>
        <w:rPr>
          <w:rFonts w:hint="eastAsia" w:ascii="仿宋_GB2312" w:hAnsi="宋体" w:cs="宋体"/>
          <w:color w:val="auto"/>
          <w:kern w:val="0"/>
          <w:szCs w:val="32"/>
          <w:shd w:val="clear" w:color="auto" w:fill="FFFFFF"/>
          <w:lang w:val="en-US" w:eastAsia="zh-CN"/>
        </w:rPr>
        <w:t>2</w:t>
      </w:r>
      <w:r>
        <w:rPr>
          <w:rFonts w:hint="eastAsia" w:ascii="仿宋_GB2312" w:hAnsi="宋体" w:cs="宋体"/>
          <w:color w:val="auto"/>
          <w:kern w:val="0"/>
          <w:szCs w:val="32"/>
          <w:shd w:val="clear" w:color="auto" w:fill="FFFFFF"/>
          <w:lang w:val="zh-CN"/>
        </w:rPr>
        <w:t>年共</w:t>
      </w:r>
      <w:r>
        <w:rPr>
          <w:rFonts w:hint="eastAsia" w:ascii="仿宋_GB2312" w:hAnsi="宋体" w:cs="宋体"/>
          <w:color w:val="auto"/>
          <w:kern w:val="0"/>
          <w:szCs w:val="32"/>
          <w:shd w:val="clear" w:color="auto" w:fill="FFFFFF"/>
          <w:lang w:val="en-US" w:eastAsia="zh-CN"/>
        </w:rPr>
        <w:t>4</w:t>
      </w:r>
      <w:r>
        <w:rPr>
          <w:rFonts w:hint="eastAsia" w:ascii="仿宋_GB2312" w:hAnsi="宋体" w:cs="宋体"/>
          <w:color w:val="auto"/>
          <w:kern w:val="0"/>
          <w:szCs w:val="32"/>
          <w:shd w:val="clear" w:color="auto" w:fill="FFFFFF"/>
          <w:lang w:val="zh-CN"/>
        </w:rPr>
        <w:t>个部门预算项目，均属于特定目标类项目。部门所有纳入绩效目标管理的部门预算项目中涉及数量指标共计</w:t>
      </w:r>
      <w:r>
        <w:rPr>
          <w:rFonts w:hint="eastAsia" w:ascii="仿宋_GB2312" w:hAnsi="宋体" w:cs="宋体"/>
          <w:color w:val="auto"/>
          <w:kern w:val="0"/>
          <w:szCs w:val="32"/>
          <w:shd w:val="clear" w:color="auto" w:fill="FFFFFF"/>
          <w:lang w:val="en-US" w:eastAsia="zh-CN"/>
        </w:rPr>
        <w:t>12</w:t>
      </w:r>
      <w:r>
        <w:rPr>
          <w:rFonts w:hint="eastAsia" w:ascii="仿宋_GB2312" w:hAnsi="宋体" w:cs="宋体"/>
          <w:color w:val="auto"/>
          <w:kern w:val="0"/>
          <w:szCs w:val="32"/>
          <w:shd w:val="clear" w:color="auto" w:fill="FFFFFF"/>
          <w:lang w:val="zh-CN"/>
        </w:rPr>
        <w:t>个，已完成数量为</w:t>
      </w:r>
      <w:r>
        <w:rPr>
          <w:rFonts w:hint="eastAsia" w:ascii="仿宋_GB2312" w:hAnsi="宋体" w:cs="宋体"/>
          <w:color w:val="auto"/>
          <w:kern w:val="0"/>
          <w:szCs w:val="32"/>
          <w:shd w:val="clear" w:color="auto" w:fill="FFFFFF"/>
          <w:lang w:val="en-US" w:eastAsia="zh-CN"/>
        </w:rPr>
        <w:t>12</w:t>
      </w:r>
      <w:r>
        <w:rPr>
          <w:rFonts w:hint="eastAsia" w:ascii="仿宋_GB2312" w:hAnsi="宋体" w:cs="宋体"/>
          <w:color w:val="auto"/>
          <w:kern w:val="0"/>
          <w:szCs w:val="32"/>
          <w:shd w:val="clear" w:color="auto" w:fill="FFFFFF"/>
          <w:lang w:val="zh-CN"/>
        </w:rPr>
        <w:t>个。该项指标分值为10分，自评得分</w:t>
      </w:r>
      <w:r>
        <w:rPr>
          <w:rFonts w:hint="eastAsia" w:ascii="仿宋_GB2312" w:hAnsi="宋体" w:cs="宋体"/>
          <w:color w:val="auto"/>
          <w:kern w:val="0"/>
          <w:szCs w:val="32"/>
          <w:shd w:val="clear" w:color="auto" w:fill="FFFFFF"/>
          <w:lang w:val="en-US" w:eastAsia="zh-CN"/>
        </w:rPr>
        <w:t>7</w:t>
      </w:r>
      <w:r>
        <w:rPr>
          <w:rFonts w:hint="eastAsia" w:ascii="仿宋_GB2312" w:hAnsi="宋体" w:cs="宋体"/>
          <w:color w:val="auto"/>
          <w:kern w:val="0"/>
          <w:szCs w:val="32"/>
          <w:shd w:val="clear" w:color="auto" w:fill="FFFFFF"/>
          <w:lang w:val="zh-CN"/>
        </w:rPr>
        <w:t>分。</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shd w:val="clear" w:color="auto" w:fill="FFFFFF"/>
          <w:lang w:val="zh-CN"/>
        </w:rPr>
      </w:pPr>
      <w:r>
        <w:rPr>
          <w:rFonts w:hint="eastAsia" w:ascii="仿宋_GB2312" w:hAnsi="宋体" w:cs="宋体"/>
          <w:color w:val="auto"/>
          <w:kern w:val="0"/>
          <w:szCs w:val="32"/>
          <w:shd w:val="clear" w:color="auto" w:fill="FFFFFF"/>
          <w:lang w:val="zh-CN"/>
        </w:rPr>
        <w:t>3.在“支出控制”方面，我单位202</w:t>
      </w:r>
      <w:r>
        <w:rPr>
          <w:rFonts w:hint="eastAsia" w:ascii="仿宋_GB2312" w:hAnsi="宋体" w:cs="宋体"/>
          <w:color w:val="auto"/>
          <w:kern w:val="0"/>
          <w:szCs w:val="32"/>
          <w:shd w:val="clear" w:color="auto" w:fill="FFFFFF"/>
          <w:lang w:val="en-US" w:eastAsia="zh-CN"/>
        </w:rPr>
        <w:t>2</w:t>
      </w:r>
      <w:r>
        <w:rPr>
          <w:rFonts w:hint="eastAsia" w:ascii="仿宋_GB2312" w:hAnsi="宋体" w:cs="宋体"/>
          <w:color w:val="auto"/>
          <w:kern w:val="0"/>
          <w:szCs w:val="32"/>
          <w:shd w:val="clear" w:color="auto" w:fill="FFFFFF"/>
          <w:lang w:val="zh-CN"/>
        </w:rPr>
        <w:t>年日常公用经费、项目支出中“办公费、印刷费、水费、电费、物业管理费”年初预算额</w:t>
      </w:r>
      <w:r>
        <w:rPr>
          <w:rFonts w:hint="eastAsia" w:ascii="仿宋_GB2312" w:hAnsi="宋体" w:cs="宋体"/>
          <w:color w:val="auto"/>
          <w:kern w:val="0"/>
          <w:szCs w:val="32"/>
          <w:shd w:val="clear" w:color="auto" w:fill="FFFFFF"/>
          <w:lang w:val="en-US" w:eastAsia="zh-CN"/>
        </w:rPr>
        <w:t>30.87</w:t>
      </w:r>
      <w:r>
        <w:rPr>
          <w:rFonts w:hint="eastAsia" w:ascii="仿宋_GB2312" w:hAnsi="宋体" w:cs="宋体"/>
          <w:color w:val="auto"/>
          <w:kern w:val="0"/>
          <w:szCs w:val="32"/>
          <w:shd w:val="clear" w:color="auto" w:fill="FFFFFF"/>
          <w:lang w:val="zh-CN"/>
        </w:rPr>
        <w:t>万元，年末决算数</w:t>
      </w:r>
      <w:r>
        <w:rPr>
          <w:rFonts w:hint="eastAsia" w:ascii="仿宋_GB2312" w:hAnsi="宋体" w:cs="宋体"/>
          <w:color w:val="auto"/>
          <w:kern w:val="0"/>
          <w:szCs w:val="32"/>
          <w:shd w:val="clear" w:color="auto" w:fill="FFFFFF"/>
          <w:lang w:val="en-US" w:eastAsia="zh-CN"/>
        </w:rPr>
        <w:t>25.64</w:t>
      </w:r>
      <w:r>
        <w:rPr>
          <w:rFonts w:hint="eastAsia" w:ascii="仿宋_GB2312" w:hAnsi="宋体" w:cs="宋体"/>
          <w:color w:val="auto"/>
          <w:kern w:val="0"/>
          <w:szCs w:val="32"/>
          <w:shd w:val="clear" w:color="auto" w:fill="FFFFFF"/>
          <w:lang w:val="zh-CN"/>
        </w:rPr>
        <w:t>万元，偏差度</w:t>
      </w:r>
      <w:r>
        <w:rPr>
          <w:rFonts w:hint="eastAsia" w:ascii="仿宋_GB2312" w:hAnsi="宋体" w:cs="宋体"/>
          <w:color w:val="auto"/>
          <w:kern w:val="0"/>
          <w:szCs w:val="32"/>
          <w:shd w:val="clear" w:color="auto" w:fill="FFFFFF"/>
          <w:lang w:val="en-US" w:eastAsia="zh-CN"/>
        </w:rPr>
        <w:t>17</w:t>
      </w:r>
      <w:r>
        <w:rPr>
          <w:rFonts w:hint="eastAsia" w:ascii="仿宋_GB2312" w:hAnsi="宋体" w:cs="宋体"/>
          <w:color w:val="auto"/>
          <w:kern w:val="0"/>
          <w:szCs w:val="32"/>
          <w:shd w:val="clear" w:color="auto" w:fill="FFFFFF"/>
          <w:lang w:val="zh-CN"/>
        </w:rPr>
        <w:t>%，自评得分</w:t>
      </w:r>
      <w:r>
        <w:rPr>
          <w:rFonts w:hint="eastAsia" w:ascii="仿宋_GB2312" w:hAnsi="宋体" w:cs="宋体"/>
          <w:color w:val="auto"/>
          <w:kern w:val="0"/>
          <w:szCs w:val="32"/>
          <w:shd w:val="clear" w:color="auto" w:fill="FFFFFF"/>
          <w:lang w:val="en-US" w:eastAsia="zh-CN"/>
        </w:rPr>
        <w:t>1分。</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shd w:val="clear" w:color="auto" w:fill="FFFFFF"/>
          <w:lang w:val="zh-CN"/>
        </w:rPr>
      </w:pPr>
      <w:r>
        <w:rPr>
          <w:rFonts w:hint="eastAsia" w:ascii="仿宋_GB2312" w:hAnsi="宋体" w:cs="宋体"/>
          <w:color w:val="auto"/>
          <w:kern w:val="0"/>
          <w:szCs w:val="32"/>
          <w:shd w:val="clear" w:color="auto" w:fill="FFFFFF"/>
          <w:lang w:val="zh-CN"/>
        </w:rPr>
        <w:t>4.在“及时处置”方面，我单位无部门绩效监控调整取消额，自评分值为</w:t>
      </w:r>
      <w:r>
        <w:rPr>
          <w:rFonts w:hint="eastAsia" w:ascii="仿宋_GB2312" w:hAnsi="宋体" w:cs="宋体"/>
          <w:color w:val="auto"/>
          <w:kern w:val="0"/>
          <w:szCs w:val="32"/>
          <w:shd w:val="clear" w:color="auto" w:fill="FFFFFF"/>
          <w:lang w:val="en-US" w:eastAsia="zh-CN"/>
        </w:rPr>
        <w:t>9分。</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shd w:val="clear" w:color="auto" w:fill="FFFFFF"/>
          <w:lang w:val="zh-CN"/>
        </w:rPr>
      </w:pPr>
      <w:r>
        <w:rPr>
          <w:rFonts w:hint="eastAsia" w:ascii="仿宋_GB2312" w:hAnsi="宋体" w:cs="宋体"/>
          <w:color w:val="auto"/>
          <w:kern w:val="0"/>
          <w:szCs w:val="32"/>
          <w:shd w:val="clear" w:color="auto" w:fill="FFFFFF"/>
          <w:lang w:val="zh-CN"/>
        </w:rPr>
        <w:t>5.在“执行进度”方面，根据系统提取数据显示，我单位202</w:t>
      </w:r>
      <w:r>
        <w:rPr>
          <w:rFonts w:hint="eastAsia" w:ascii="仿宋_GB2312" w:hAnsi="宋体" w:cs="宋体"/>
          <w:color w:val="auto"/>
          <w:kern w:val="0"/>
          <w:szCs w:val="32"/>
          <w:shd w:val="clear" w:color="auto" w:fill="FFFFFF"/>
          <w:lang w:val="en-US" w:eastAsia="zh-CN"/>
        </w:rPr>
        <w:t>2</w:t>
      </w:r>
      <w:r>
        <w:rPr>
          <w:rFonts w:hint="eastAsia" w:ascii="仿宋_GB2312" w:hAnsi="宋体" w:cs="宋体"/>
          <w:color w:val="auto"/>
          <w:kern w:val="0"/>
          <w:szCs w:val="32"/>
          <w:shd w:val="clear" w:color="auto" w:fill="FFFFFF"/>
          <w:lang w:val="zh-CN"/>
        </w:rPr>
        <w:t>年6月、9月、11月执行进度分别为</w:t>
      </w:r>
      <w:r>
        <w:rPr>
          <w:rFonts w:hint="eastAsia" w:ascii="仿宋_GB2312" w:hAnsi="宋体" w:cs="宋体"/>
          <w:color w:val="auto"/>
          <w:kern w:val="0"/>
          <w:szCs w:val="32"/>
          <w:shd w:val="clear" w:color="auto" w:fill="FFFFFF"/>
          <w:lang w:val="en-US" w:eastAsia="zh-CN"/>
        </w:rPr>
        <w:t>42.8</w:t>
      </w:r>
      <w:r>
        <w:rPr>
          <w:rFonts w:hint="eastAsia" w:ascii="仿宋_GB2312" w:hAnsi="宋体" w:cs="宋体"/>
          <w:color w:val="auto"/>
          <w:kern w:val="0"/>
          <w:szCs w:val="32"/>
          <w:shd w:val="clear" w:color="auto" w:fill="FFFFFF"/>
          <w:lang w:val="zh-CN"/>
        </w:rPr>
        <w:t>%、</w:t>
      </w:r>
      <w:r>
        <w:rPr>
          <w:rFonts w:hint="eastAsia" w:ascii="仿宋_GB2312" w:hAnsi="宋体" w:cs="宋体"/>
          <w:color w:val="auto"/>
          <w:kern w:val="0"/>
          <w:szCs w:val="32"/>
          <w:shd w:val="clear" w:color="auto" w:fill="FFFFFF"/>
          <w:lang w:val="en-US" w:eastAsia="zh-CN"/>
        </w:rPr>
        <w:t>70</w:t>
      </w:r>
      <w:r>
        <w:rPr>
          <w:rFonts w:hint="eastAsia" w:ascii="仿宋_GB2312" w:hAnsi="宋体" w:cs="宋体"/>
          <w:color w:val="auto"/>
          <w:kern w:val="0"/>
          <w:szCs w:val="32"/>
          <w:shd w:val="clear" w:color="auto" w:fill="FFFFFF"/>
          <w:lang w:val="zh-CN"/>
        </w:rPr>
        <w:t xml:space="preserve">%、 </w:t>
      </w:r>
      <w:r>
        <w:rPr>
          <w:rFonts w:hint="eastAsia" w:ascii="仿宋_GB2312" w:hAnsi="宋体" w:cs="宋体"/>
          <w:color w:val="auto"/>
          <w:kern w:val="0"/>
          <w:szCs w:val="32"/>
          <w:shd w:val="clear" w:color="auto" w:fill="FFFFFF"/>
          <w:lang w:val="en-US" w:eastAsia="zh-CN"/>
        </w:rPr>
        <w:t>89</w:t>
      </w:r>
      <w:r>
        <w:rPr>
          <w:rFonts w:hint="eastAsia" w:ascii="仿宋_GB2312" w:hAnsi="宋体" w:cs="宋体"/>
          <w:color w:val="auto"/>
          <w:kern w:val="0"/>
          <w:szCs w:val="32"/>
          <w:shd w:val="clear" w:color="auto" w:fill="FFFFFF"/>
          <w:lang w:val="zh-CN"/>
        </w:rPr>
        <w:t>%. 该项指标分值为4分，按其实际进度占目标进度的比重计算得分</w:t>
      </w:r>
      <w:r>
        <w:rPr>
          <w:rFonts w:hint="eastAsia" w:ascii="仿宋_GB2312" w:hAnsi="宋体" w:cs="宋体"/>
          <w:color w:val="auto"/>
          <w:kern w:val="0"/>
          <w:szCs w:val="32"/>
          <w:shd w:val="clear" w:color="auto" w:fill="FFFFFF"/>
          <w:lang w:val="en-US" w:eastAsia="zh-CN"/>
        </w:rPr>
        <w:t>3</w:t>
      </w:r>
      <w:r>
        <w:rPr>
          <w:rFonts w:hint="eastAsia" w:ascii="仿宋_GB2312" w:hAnsi="宋体" w:cs="宋体"/>
          <w:color w:val="auto"/>
          <w:kern w:val="0"/>
          <w:szCs w:val="32"/>
          <w:shd w:val="clear" w:color="auto" w:fill="FFFFFF"/>
          <w:lang w:val="zh-CN"/>
        </w:rPr>
        <w:t>分。</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shd w:val="clear" w:color="auto" w:fill="FFFFFF"/>
          <w:lang w:val="zh-CN"/>
        </w:rPr>
      </w:pPr>
      <w:r>
        <w:rPr>
          <w:rFonts w:hint="eastAsia" w:ascii="仿宋_GB2312" w:hAnsi="宋体" w:cs="宋体"/>
          <w:color w:val="auto"/>
          <w:kern w:val="0"/>
          <w:szCs w:val="32"/>
          <w:shd w:val="clear" w:color="auto" w:fill="FFFFFF"/>
          <w:lang w:val="zh-CN"/>
        </w:rPr>
        <w:t>6.在“预算完成”方面，部门预算项目年末预算执行进度</w:t>
      </w:r>
      <w:r>
        <w:rPr>
          <w:rFonts w:hint="eastAsia" w:ascii="仿宋_GB2312" w:hAnsi="宋体" w:cs="宋体"/>
          <w:color w:val="auto"/>
          <w:kern w:val="0"/>
          <w:szCs w:val="32"/>
          <w:shd w:val="clear" w:color="auto" w:fill="FFFFFF"/>
          <w:lang w:val="en-US" w:eastAsia="zh-CN"/>
        </w:rPr>
        <w:t>100</w:t>
      </w:r>
      <w:r>
        <w:rPr>
          <w:rFonts w:hint="eastAsia" w:ascii="仿宋_GB2312" w:hAnsi="宋体" w:cs="宋体"/>
          <w:color w:val="auto"/>
          <w:kern w:val="0"/>
          <w:szCs w:val="32"/>
          <w:shd w:val="clear" w:color="auto" w:fill="FFFFFF"/>
          <w:lang w:val="zh-CN"/>
        </w:rPr>
        <w:t>%。该项指标分值为5分，按照实际进度量化计算得分</w:t>
      </w:r>
      <w:r>
        <w:rPr>
          <w:rFonts w:hint="eastAsia" w:ascii="仿宋_GB2312" w:hAnsi="宋体" w:cs="宋体"/>
          <w:color w:val="auto"/>
          <w:kern w:val="0"/>
          <w:szCs w:val="32"/>
          <w:shd w:val="clear" w:color="auto" w:fill="FFFFFF"/>
          <w:lang w:val="en-US" w:eastAsia="zh-CN"/>
        </w:rPr>
        <w:t>4</w:t>
      </w:r>
      <w:r>
        <w:rPr>
          <w:rFonts w:hint="eastAsia" w:ascii="仿宋_GB2312" w:hAnsi="宋体" w:cs="宋体"/>
          <w:color w:val="auto"/>
          <w:kern w:val="0"/>
          <w:szCs w:val="32"/>
          <w:shd w:val="clear" w:color="auto" w:fill="FFFFFF"/>
          <w:lang w:val="zh-CN"/>
        </w:rPr>
        <w:t>分。</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shd w:val="clear" w:color="auto" w:fill="FFFFFF"/>
          <w:lang w:val="zh-CN"/>
        </w:rPr>
      </w:pPr>
      <w:r>
        <w:rPr>
          <w:rFonts w:hint="eastAsia" w:ascii="仿宋_GB2312" w:hAnsi="宋体" w:cs="宋体"/>
          <w:color w:val="auto"/>
          <w:kern w:val="0"/>
          <w:szCs w:val="32"/>
          <w:shd w:val="clear" w:color="auto" w:fill="FFFFFF"/>
          <w:lang w:val="zh-CN"/>
        </w:rPr>
        <w:t>7.在“资金结余率”方面，我单位</w:t>
      </w:r>
      <w:r>
        <w:rPr>
          <w:rFonts w:hint="eastAsia" w:ascii="仿宋_GB2312" w:hAnsi="宋体" w:cs="宋体"/>
          <w:color w:val="auto"/>
          <w:kern w:val="0"/>
          <w:szCs w:val="32"/>
          <w:shd w:val="clear" w:color="auto" w:fill="FFFFFF"/>
          <w:lang w:val="zh-CN" w:eastAsia="zh-CN"/>
        </w:rPr>
        <w:t>无部门</w:t>
      </w:r>
      <w:r>
        <w:rPr>
          <w:rFonts w:hint="eastAsia" w:ascii="仿宋_GB2312" w:hAnsi="宋体" w:cs="宋体"/>
          <w:color w:val="auto"/>
          <w:kern w:val="0"/>
          <w:szCs w:val="32"/>
          <w:shd w:val="clear" w:color="auto" w:fill="FFFFFF"/>
          <w:lang w:val="zh-CN"/>
        </w:rPr>
        <w:t>预算项目，该项指标分值为8分，自评得分</w:t>
      </w:r>
      <w:r>
        <w:rPr>
          <w:rFonts w:hint="eastAsia" w:ascii="仿宋_GB2312" w:hAnsi="宋体" w:cs="宋体"/>
          <w:color w:val="auto"/>
          <w:kern w:val="0"/>
          <w:szCs w:val="32"/>
          <w:shd w:val="clear" w:color="auto" w:fill="FFFFFF"/>
          <w:lang w:val="en-US" w:eastAsia="zh-CN"/>
        </w:rPr>
        <w:t>8分</w:t>
      </w:r>
      <w:r>
        <w:rPr>
          <w:rFonts w:hint="eastAsia" w:ascii="仿宋_GB2312" w:hAnsi="宋体" w:cs="宋体"/>
          <w:color w:val="auto"/>
          <w:kern w:val="0"/>
          <w:szCs w:val="32"/>
          <w:shd w:val="clear" w:color="auto" w:fill="FFFFFF"/>
          <w:lang w:val="zh-CN"/>
        </w:rPr>
        <w:t>。</w:t>
      </w:r>
    </w:p>
    <w:p>
      <w:pPr>
        <w:spacing w:line="600" w:lineRule="exact"/>
        <w:ind w:firstLine="640" w:firstLineChars="200"/>
        <w:outlineLvl w:val="2"/>
        <w:rPr>
          <w:rFonts w:hint="default" w:eastAsia="仿宋"/>
          <w:b/>
          <w:bCs/>
          <w:kern w:val="0"/>
          <w:sz w:val="32"/>
          <w:szCs w:val="32"/>
          <w:highlight w:val="yellow"/>
          <w:lang w:val="en-US" w:eastAsia="zh-CN"/>
        </w:rPr>
      </w:pPr>
      <w:r>
        <w:rPr>
          <w:rFonts w:hint="eastAsia" w:ascii="仿宋_GB2312" w:hAnsi="宋体" w:cs="宋体"/>
          <w:color w:val="auto"/>
          <w:kern w:val="0"/>
          <w:szCs w:val="32"/>
          <w:shd w:val="clear" w:color="auto" w:fill="FFFFFF"/>
          <w:lang w:val="zh-CN"/>
        </w:rPr>
        <w:t>8.在违规记录上，我单位202</w:t>
      </w:r>
      <w:r>
        <w:rPr>
          <w:rFonts w:hint="eastAsia" w:ascii="仿宋_GB2312" w:hAnsi="宋体" w:cs="宋体"/>
          <w:color w:val="auto"/>
          <w:kern w:val="0"/>
          <w:szCs w:val="32"/>
          <w:shd w:val="clear" w:color="auto" w:fill="FFFFFF"/>
          <w:lang w:val="en-US" w:eastAsia="zh-CN"/>
        </w:rPr>
        <w:t>2</w:t>
      </w:r>
      <w:r>
        <w:rPr>
          <w:rFonts w:hint="eastAsia" w:ascii="仿宋_GB2312" w:hAnsi="宋体" w:cs="宋体"/>
          <w:color w:val="auto"/>
          <w:kern w:val="0"/>
          <w:szCs w:val="32"/>
          <w:shd w:val="clear" w:color="auto" w:fill="FFFFFF"/>
          <w:lang w:val="zh-CN"/>
        </w:rPr>
        <w:t>年没有出现部门预算管理方面违纪违规问题。该项指标分值为2分，自评得分2分。</w:t>
      </w:r>
    </w:p>
    <w:p>
      <w:pPr>
        <w:widowControl/>
        <w:adjustRightInd w:val="0"/>
        <w:snapToGrid w:val="0"/>
        <w:spacing w:line="580" w:lineRule="exact"/>
        <w:ind w:firstLine="640" w:firstLineChars="200"/>
        <w:contextualSpacing/>
        <w:jc w:val="left"/>
        <w:rPr>
          <w:rFonts w:hint="eastAsia" w:ascii="楷体_GB2312" w:hAnsi="楷体_GB2312" w:eastAsia="楷体_GB2312" w:cs="楷体_GB2312"/>
          <w:color w:val="auto"/>
          <w:kern w:val="0"/>
          <w:szCs w:val="32"/>
          <w:shd w:val="clear" w:color="auto" w:fill="FFFFFF"/>
          <w:lang w:val="zh-CN"/>
        </w:rPr>
      </w:pPr>
      <w:r>
        <w:rPr>
          <w:rFonts w:hint="eastAsia" w:ascii="楷体_GB2312" w:hAnsi="楷体_GB2312" w:eastAsia="楷体_GB2312" w:cs="楷体_GB2312"/>
          <w:color w:val="auto"/>
          <w:kern w:val="0"/>
          <w:szCs w:val="32"/>
          <w:shd w:val="clear" w:color="auto" w:fill="FFFFFF"/>
          <w:lang w:val="zh-CN" w:eastAsia="zh-CN"/>
        </w:rPr>
        <w:t>（三）</w:t>
      </w:r>
      <w:r>
        <w:rPr>
          <w:rFonts w:hint="eastAsia" w:ascii="楷体_GB2312" w:hAnsi="楷体_GB2312" w:eastAsia="楷体_GB2312" w:cs="楷体_GB2312"/>
          <w:color w:val="auto"/>
          <w:kern w:val="0"/>
          <w:szCs w:val="32"/>
          <w:shd w:val="clear" w:color="auto" w:fill="FFFFFF"/>
          <w:lang w:val="zh-CN"/>
        </w:rPr>
        <w:t>专项绩效的预算情况</w:t>
      </w:r>
    </w:p>
    <w:p>
      <w:pPr>
        <w:widowControl/>
        <w:adjustRightInd w:val="0"/>
        <w:snapToGrid w:val="0"/>
        <w:spacing w:line="580" w:lineRule="exact"/>
        <w:ind w:firstLine="640" w:firstLineChars="200"/>
        <w:contextualSpacing/>
        <w:jc w:val="left"/>
        <w:rPr>
          <w:rFonts w:eastAsia="仿宋"/>
          <w:bCs/>
          <w:kern w:val="0"/>
          <w:sz w:val="32"/>
          <w:szCs w:val="32"/>
          <w:highlight w:val="none"/>
        </w:rPr>
      </w:pPr>
      <w:r>
        <w:rPr>
          <w:rFonts w:eastAsia="仿宋"/>
          <w:bCs/>
          <w:kern w:val="0"/>
          <w:sz w:val="32"/>
          <w:szCs w:val="32"/>
          <w:highlight w:val="none"/>
        </w:rPr>
        <w:t>1</w:t>
      </w:r>
      <w:r>
        <w:rPr>
          <w:rFonts w:hint="eastAsia" w:eastAsia="仿宋"/>
          <w:bCs/>
          <w:kern w:val="0"/>
          <w:sz w:val="32"/>
          <w:szCs w:val="32"/>
          <w:highlight w:val="none"/>
          <w:lang w:val="en-US" w:eastAsia="zh-CN"/>
        </w:rPr>
        <w:t>.</w:t>
      </w:r>
      <w:r>
        <w:rPr>
          <w:rFonts w:eastAsia="仿宋"/>
          <w:bCs/>
          <w:kern w:val="0"/>
          <w:sz w:val="32"/>
          <w:szCs w:val="32"/>
          <w:highlight w:val="none"/>
        </w:rPr>
        <w:t>202</w:t>
      </w:r>
      <w:r>
        <w:rPr>
          <w:rFonts w:hint="eastAsia" w:eastAsia="仿宋"/>
          <w:bCs/>
          <w:kern w:val="0"/>
          <w:sz w:val="32"/>
          <w:szCs w:val="32"/>
          <w:highlight w:val="none"/>
          <w:lang w:val="en-US" w:eastAsia="zh-CN"/>
        </w:rPr>
        <w:t>2</w:t>
      </w:r>
      <w:r>
        <w:rPr>
          <w:rFonts w:eastAsia="仿宋"/>
          <w:bCs/>
          <w:kern w:val="0"/>
          <w:sz w:val="32"/>
          <w:szCs w:val="32"/>
          <w:highlight w:val="none"/>
        </w:rPr>
        <w:t>年度共有</w:t>
      </w:r>
      <w:r>
        <w:rPr>
          <w:rFonts w:hint="eastAsia" w:eastAsia="仿宋"/>
          <w:bCs/>
          <w:kern w:val="0"/>
          <w:sz w:val="32"/>
          <w:szCs w:val="32"/>
          <w:highlight w:val="none"/>
          <w:lang w:val="en-US" w:eastAsia="zh-CN"/>
        </w:rPr>
        <w:t>12</w:t>
      </w:r>
      <w:r>
        <w:rPr>
          <w:rFonts w:eastAsia="仿宋"/>
          <w:bCs/>
          <w:kern w:val="0"/>
          <w:sz w:val="32"/>
          <w:szCs w:val="32"/>
          <w:highlight w:val="none"/>
        </w:rPr>
        <w:t>个项目，含</w:t>
      </w:r>
      <w:r>
        <w:rPr>
          <w:rFonts w:hint="eastAsia" w:eastAsia="仿宋"/>
          <w:bCs/>
          <w:kern w:val="0"/>
          <w:sz w:val="32"/>
          <w:szCs w:val="32"/>
          <w:highlight w:val="none"/>
          <w:lang w:val="en-US" w:eastAsia="zh-CN"/>
        </w:rPr>
        <w:t>8</w:t>
      </w:r>
      <w:r>
        <w:rPr>
          <w:rFonts w:eastAsia="仿宋"/>
          <w:bCs/>
          <w:kern w:val="0"/>
          <w:sz w:val="32"/>
          <w:szCs w:val="32"/>
          <w:highlight w:val="none"/>
        </w:rPr>
        <w:t>个追加项目，主要专项绩效预算情况</w:t>
      </w:r>
    </w:p>
    <w:p>
      <w:pPr>
        <w:widowControl/>
        <w:adjustRightInd w:val="0"/>
        <w:snapToGrid w:val="0"/>
        <w:spacing w:line="580" w:lineRule="exact"/>
        <w:ind w:firstLine="640" w:firstLineChars="200"/>
        <w:contextualSpacing/>
        <w:jc w:val="left"/>
        <w:rPr>
          <w:rFonts w:hint="default" w:eastAsia="仿宋"/>
          <w:bCs/>
          <w:kern w:val="0"/>
          <w:sz w:val="32"/>
          <w:szCs w:val="32"/>
          <w:highlight w:val="none"/>
          <w:lang w:val="en-US" w:eastAsia="zh-CN"/>
        </w:rPr>
      </w:pPr>
      <w:r>
        <w:rPr>
          <w:rFonts w:hint="eastAsia" w:eastAsia="仿宋"/>
          <w:bCs/>
          <w:kern w:val="0"/>
          <w:sz w:val="32"/>
          <w:szCs w:val="32"/>
          <w:highlight w:val="none"/>
          <w:lang w:eastAsia="zh-CN"/>
        </w:rPr>
        <w:t>老协经费</w:t>
      </w:r>
      <w:r>
        <w:rPr>
          <w:rFonts w:hint="eastAsia" w:eastAsia="仿宋"/>
          <w:bCs/>
          <w:kern w:val="0"/>
          <w:sz w:val="32"/>
          <w:szCs w:val="32"/>
          <w:highlight w:val="none"/>
          <w:lang w:val="en-US" w:eastAsia="zh-CN"/>
        </w:rPr>
        <w:t>项目20</w:t>
      </w:r>
      <w:r>
        <w:rPr>
          <w:rFonts w:eastAsia="仿宋"/>
          <w:bCs/>
          <w:kern w:val="0"/>
          <w:sz w:val="32"/>
          <w:szCs w:val="32"/>
          <w:highlight w:val="none"/>
        </w:rPr>
        <w:t>万元，全年目标</w:t>
      </w:r>
      <w:r>
        <w:rPr>
          <w:rFonts w:hint="eastAsia" w:eastAsia="仿宋"/>
          <w:bCs/>
          <w:kern w:val="0"/>
          <w:sz w:val="32"/>
          <w:szCs w:val="32"/>
          <w:highlight w:val="none"/>
          <w:lang w:val="en-US" w:eastAsia="zh-CN"/>
        </w:rPr>
        <w:t>为</w:t>
      </w:r>
      <w:r>
        <w:rPr>
          <w:rFonts w:eastAsia="仿宋"/>
          <w:bCs/>
          <w:kern w:val="0"/>
          <w:sz w:val="32"/>
          <w:szCs w:val="32"/>
          <w:highlight w:val="none"/>
        </w:rPr>
        <w:t>完成全年</w:t>
      </w:r>
      <w:r>
        <w:rPr>
          <w:rFonts w:hint="eastAsia" w:eastAsia="仿宋"/>
          <w:bCs/>
          <w:kern w:val="0"/>
          <w:sz w:val="32"/>
          <w:szCs w:val="32"/>
          <w:highlight w:val="none"/>
          <w:lang w:val="en-US" w:eastAsia="zh-CN"/>
        </w:rPr>
        <w:t>老协</w:t>
      </w:r>
      <w:r>
        <w:rPr>
          <w:rFonts w:eastAsia="仿宋"/>
          <w:bCs/>
          <w:kern w:val="0"/>
          <w:sz w:val="32"/>
          <w:szCs w:val="32"/>
          <w:highlight w:val="none"/>
        </w:rPr>
        <w:t>工作任务</w:t>
      </w:r>
      <w:r>
        <w:rPr>
          <w:rFonts w:hint="eastAsia" w:eastAsia="仿宋"/>
          <w:bCs/>
          <w:kern w:val="0"/>
          <w:sz w:val="32"/>
          <w:szCs w:val="32"/>
          <w:highlight w:val="none"/>
          <w:lang w:eastAsia="zh-CN"/>
        </w:rPr>
        <w:t>，</w:t>
      </w:r>
      <w:r>
        <w:rPr>
          <w:rFonts w:hint="eastAsia" w:eastAsia="仿宋"/>
          <w:bCs/>
          <w:kern w:val="0"/>
          <w:sz w:val="32"/>
          <w:szCs w:val="32"/>
          <w:highlight w:val="none"/>
          <w:lang w:val="en-US" w:eastAsia="zh-CN"/>
        </w:rPr>
        <w:t>已完成100%；</w:t>
      </w:r>
      <w:r>
        <w:rPr>
          <w:rFonts w:hint="eastAsia" w:eastAsia="仿宋"/>
          <w:bCs/>
          <w:color w:val="000000" w:themeColor="text1"/>
          <w:kern w:val="0"/>
          <w:sz w:val="32"/>
          <w:szCs w:val="32"/>
          <w:highlight w:val="none"/>
          <w:lang w:val="en-US" w:eastAsia="zh-CN"/>
          <w14:textFill>
            <w14:solidFill>
              <w14:schemeClr w14:val="tx1"/>
            </w14:solidFill>
          </w14:textFill>
        </w:rPr>
        <w:t>困难群众入户核查经费项目预算数16万，调整预算数为2万元，全年目标是走村入户，核查困难群众生活情况，确保困难群众得到及时救助，已完成2万，完成率100%；</w:t>
      </w:r>
      <w:r>
        <w:rPr>
          <w:rFonts w:hint="eastAsia" w:eastAsia="仿宋"/>
          <w:bCs/>
          <w:color w:val="auto"/>
          <w:kern w:val="0"/>
          <w:sz w:val="32"/>
          <w:szCs w:val="32"/>
          <w:highlight w:val="none"/>
          <w:lang w:val="en-US" w:eastAsia="zh-CN"/>
        </w:rPr>
        <w:t>儿童福利院工作经费预算87万元，调整预算数为67.00万元，</w:t>
      </w:r>
      <w:r>
        <w:rPr>
          <w:rFonts w:hint="eastAsia" w:eastAsia="仿宋"/>
          <w:bCs/>
          <w:kern w:val="0"/>
          <w:sz w:val="32"/>
          <w:szCs w:val="32"/>
          <w:highlight w:val="none"/>
          <w:lang w:val="en-US" w:eastAsia="zh-CN"/>
        </w:rPr>
        <w:t>全年目标为保障儿童福利院机构的正常运转，养育儿童，完成67万元，完成率100%；婚姻登记工作经费项目年初预算数16万元，调整算数4万元，目标是查阅婚姻登记档案及档案整归档，完成4万元，完成率100%；春节送温暖慰问项目15.9万元，全年目标为慰问百岁老人、孤儿、低保、特困户人、敬老院及儿童福利院，已支付15.9万元，已完成100%；</w:t>
      </w:r>
      <w:r>
        <w:rPr>
          <w:rFonts w:hint="eastAsia" w:eastAsia="仿宋"/>
          <w:bCs/>
          <w:color w:val="000000" w:themeColor="text1"/>
          <w:kern w:val="0"/>
          <w:sz w:val="32"/>
          <w:szCs w:val="32"/>
          <w:highlight w:val="none"/>
          <w:lang w:val="en-US" w:eastAsia="zh-CN"/>
          <w14:textFill>
            <w14:solidFill>
              <w14:schemeClr w14:val="tx1"/>
            </w14:solidFill>
          </w14:textFill>
        </w:rPr>
        <w:t>民政事业经费预算数为136万元，全年目标完成社会工作服务试点及社区治理，</w:t>
      </w:r>
      <w:r>
        <w:rPr>
          <w:rFonts w:hint="eastAsia" w:eastAsia="仿宋"/>
          <w:bCs/>
          <w:kern w:val="0"/>
          <w:sz w:val="32"/>
          <w:szCs w:val="32"/>
          <w:highlight w:val="none"/>
          <w:lang w:val="en-US" w:eastAsia="zh-CN"/>
        </w:rPr>
        <w:t>已支付136万元，完成率100%；困难群众救助资金预算数14222.81万元，目标是发放低保、特困、孤儿及事实孤儿、流浪乞讨人员生活补助，已支付14222.81万元，完成100%；绿色惠民殡葬项目预算22.22万元，全年目标是为户籍在本辖区的城乡居民，实行遗体火化的逝者家庭提供政策范围内的殡葬补贴，已完成22.22万元，完成率99.37%；养老服务体系建设项目预算数451.50万元，目标是完善公办养老机构消防设施改造、农村留守老人关爱定期巡访、特殊困难老年人家庭适老化改造等项目，已支付451.50万元，完成率100%；残疾人护理及生活补贴项目年预算数1458.06万元，目标是发放残疾人生活补贴及重度残疾人护理补贴，全年已发放1458.06万元，完成率100%；襄渝民工及精简退职工补助项目年预算数558.61万元，全年目标是发放襄渝民工生活补助及精简退职老职工定期救济金，已完成100%；福彩公益金儿童福利院设备购置款10万元，目标是采购儿童福利院设备费，已完成100%。</w:t>
      </w:r>
    </w:p>
    <w:p>
      <w:pPr>
        <w:numPr>
          <w:ilvl w:val="0"/>
          <w:numId w:val="0"/>
        </w:numPr>
        <w:spacing w:line="578" w:lineRule="exact"/>
        <w:ind w:leftChars="0" w:firstLine="640" w:firstLineChars="200"/>
        <w:rPr>
          <w:rFonts w:hint="eastAsia" w:eastAsia="仿宋"/>
          <w:bCs/>
          <w:kern w:val="0"/>
          <w:sz w:val="32"/>
          <w:szCs w:val="32"/>
          <w:highlight w:val="none"/>
          <w:lang w:val="zh-CN" w:eastAsia="zh-CN"/>
        </w:rPr>
      </w:pPr>
      <w:r>
        <w:rPr>
          <w:rFonts w:hint="eastAsia" w:eastAsia="仿宋"/>
          <w:bCs/>
          <w:kern w:val="0"/>
          <w:sz w:val="32"/>
          <w:szCs w:val="32"/>
          <w:highlight w:val="none"/>
          <w:lang w:val="en-US" w:eastAsia="zh-CN"/>
        </w:rPr>
        <w:t xml:space="preserve"> </w:t>
      </w:r>
      <w:r>
        <w:rPr>
          <w:rFonts w:hint="eastAsia" w:eastAsia="仿宋"/>
          <w:bCs/>
          <w:kern w:val="0"/>
          <w:sz w:val="32"/>
          <w:szCs w:val="32"/>
          <w:highlight w:val="none"/>
          <w:lang w:val="zh-CN" w:eastAsia="zh-CN"/>
        </w:rPr>
        <w:t>2.专项绩效的执行情况</w:t>
      </w:r>
    </w:p>
    <w:p>
      <w:pPr>
        <w:numPr>
          <w:ilvl w:val="0"/>
          <w:numId w:val="0"/>
        </w:numPr>
        <w:spacing w:line="578" w:lineRule="exact"/>
        <w:ind w:leftChars="0" w:firstLine="640" w:firstLineChars="200"/>
        <w:rPr>
          <w:rFonts w:hint="eastAsia" w:eastAsia="仿宋"/>
          <w:bCs/>
          <w:kern w:val="0"/>
          <w:sz w:val="32"/>
          <w:szCs w:val="32"/>
          <w:highlight w:val="none"/>
          <w:lang w:val="zh-CN" w:eastAsia="zh-CN"/>
        </w:rPr>
      </w:pPr>
      <w:r>
        <w:rPr>
          <w:rFonts w:hint="eastAsia" w:eastAsia="仿宋"/>
          <w:bCs/>
          <w:kern w:val="0"/>
          <w:sz w:val="32"/>
          <w:szCs w:val="32"/>
          <w:highlight w:val="none"/>
          <w:lang w:val="zh-CN" w:eastAsia="zh-CN"/>
        </w:rPr>
        <w:t>绩效目标项目年初有</w:t>
      </w:r>
      <w:r>
        <w:rPr>
          <w:rFonts w:hint="eastAsia" w:eastAsia="仿宋"/>
          <w:bCs/>
          <w:kern w:val="0"/>
          <w:sz w:val="32"/>
          <w:szCs w:val="32"/>
          <w:highlight w:val="none"/>
          <w:lang w:val="en-US" w:eastAsia="zh-CN"/>
        </w:rPr>
        <w:t>4</w:t>
      </w:r>
      <w:r>
        <w:rPr>
          <w:rFonts w:hint="eastAsia" w:eastAsia="仿宋"/>
          <w:bCs/>
          <w:kern w:val="0"/>
          <w:sz w:val="32"/>
          <w:szCs w:val="32"/>
          <w:highlight w:val="none"/>
          <w:lang w:val="zh-CN" w:eastAsia="zh-CN"/>
        </w:rPr>
        <w:t>个，开展绩效评价项目</w:t>
      </w:r>
      <w:r>
        <w:rPr>
          <w:rFonts w:hint="eastAsia" w:eastAsia="仿宋"/>
          <w:bCs/>
          <w:kern w:val="0"/>
          <w:sz w:val="32"/>
          <w:szCs w:val="32"/>
          <w:highlight w:val="none"/>
          <w:lang w:val="en-US" w:eastAsia="zh-CN"/>
        </w:rPr>
        <w:t>4</w:t>
      </w:r>
      <w:r>
        <w:rPr>
          <w:rFonts w:hint="eastAsia" w:eastAsia="仿宋"/>
          <w:bCs/>
          <w:kern w:val="0"/>
          <w:sz w:val="32"/>
          <w:szCs w:val="32"/>
          <w:highlight w:val="none"/>
          <w:lang w:val="zh-CN" w:eastAsia="zh-CN"/>
        </w:rPr>
        <w:t>个，开展自评项目数</w:t>
      </w:r>
      <w:r>
        <w:rPr>
          <w:rFonts w:hint="eastAsia" w:eastAsia="仿宋"/>
          <w:bCs/>
          <w:kern w:val="0"/>
          <w:sz w:val="32"/>
          <w:szCs w:val="32"/>
          <w:highlight w:val="none"/>
          <w:lang w:val="en-US" w:eastAsia="zh-CN"/>
        </w:rPr>
        <w:t>4</w:t>
      </w:r>
      <w:r>
        <w:rPr>
          <w:rFonts w:hint="eastAsia" w:eastAsia="仿宋"/>
          <w:bCs/>
          <w:kern w:val="0"/>
          <w:sz w:val="32"/>
          <w:szCs w:val="32"/>
          <w:highlight w:val="none"/>
          <w:lang w:val="zh-CN" w:eastAsia="zh-CN"/>
        </w:rPr>
        <w:t>个，完成绩效评价数</w:t>
      </w:r>
      <w:r>
        <w:rPr>
          <w:rFonts w:hint="eastAsia" w:eastAsia="仿宋"/>
          <w:bCs/>
          <w:kern w:val="0"/>
          <w:sz w:val="32"/>
          <w:szCs w:val="32"/>
          <w:highlight w:val="none"/>
          <w:lang w:val="en-US" w:eastAsia="zh-CN"/>
        </w:rPr>
        <w:t>4</w:t>
      </w:r>
      <w:r>
        <w:rPr>
          <w:rFonts w:hint="eastAsia" w:eastAsia="仿宋"/>
          <w:bCs/>
          <w:kern w:val="0"/>
          <w:sz w:val="32"/>
          <w:szCs w:val="32"/>
          <w:highlight w:val="none"/>
          <w:lang w:val="zh-CN" w:eastAsia="zh-CN"/>
        </w:rPr>
        <w:t>个；应填报绩效目标的项目数</w:t>
      </w:r>
      <w:r>
        <w:rPr>
          <w:rFonts w:hint="eastAsia" w:eastAsia="仿宋"/>
          <w:bCs/>
          <w:kern w:val="0"/>
          <w:sz w:val="32"/>
          <w:szCs w:val="32"/>
          <w:highlight w:val="none"/>
          <w:lang w:val="en-US" w:eastAsia="zh-CN"/>
        </w:rPr>
        <w:t>12</w:t>
      </w:r>
      <w:r>
        <w:rPr>
          <w:rFonts w:hint="eastAsia" w:eastAsia="仿宋"/>
          <w:bCs/>
          <w:kern w:val="0"/>
          <w:sz w:val="32"/>
          <w:szCs w:val="32"/>
          <w:highlight w:val="none"/>
          <w:lang w:val="zh-CN" w:eastAsia="zh-CN"/>
        </w:rPr>
        <w:t>个（年中追加</w:t>
      </w:r>
      <w:r>
        <w:rPr>
          <w:rFonts w:hint="eastAsia" w:eastAsia="仿宋"/>
          <w:bCs/>
          <w:kern w:val="0"/>
          <w:sz w:val="32"/>
          <w:szCs w:val="32"/>
          <w:highlight w:val="none"/>
          <w:lang w:val="en-US" w:eastAsia="zh-CN"/>
        </w:rPr>
        <w:t>8</w:t>
      </w:r>
      <w:r>
        <w:rPr>
          <w:rFonts w:hint="eastAsia" w:eastAsia="仿宋"/>
          <w:bCs/>
          <w:kern w:val="0"/>
          <w:sz w:val="32"/>
          <w:szCs w:val="32"/>
          <w:highlight w:val="none"/>
          <w:lang w:val="zh-CN" w:eastAsia="zh-CN"/>
        </w:rPr>
        <w:t>个）、应开展绩效监控的项目</w:t>
      </w:r>
      <w:r>
        <w:rPr>
          <w:rFonts w:hint="eastAsia" w:eastAsia="仿宋"/>
          <w:bCs/>
          <w:kern w:val="0"/>
          <w:sz w:val="32"/>
          <w:szCs w:val="32"/>
          <w:highlight w:val="none"/>
          <w:lang w:val="en-US" w:eastAsia="zh-CN"/>
        </w:rPr>
        <w:t>12</w:t>
      </w:r>
      <w:r>
        <w:rPr>
          <w:rFonts w:hint="eastAsia" w:eastAsia="仿宋"/>
          <w:bCs/>
          <w:kern w:val="0"/>
          <w:sz w:val="32"/>
          <w:szCs w:val="32"/>
          <w:highlight w:val="none"/>
          <w:lang w:val="zh-CN" w:eastAsia="zh-CN"/>
        </w:rPr>
        <w:t>个和应开展绩效自评项目</w:t>
      </w:r>
      <w:r>
        <w:rPr>
          <w:rFonts w:hint="eastAsia" w:eastAsia="仿宋"/>
          <w:bCs/>
          <w:kern w:val="0"/>
          <w:sz w:val="32"/>
          <w:szCs w:val="32"/>
          <w:highlight w:val="none"/>
          <w:lang w:val="en-US" w:eastAsia="zh-CN"/>
        </w:rPr>
        <w:t>12</w:t>
      </w:r>
      <w:r>
        <w:rPr>
          <w:rFonts w:hint="eastAsia" w:eastAsia="仿宋"/>
          <w:bCs/>
          <w:kern w:val="0"/>
          <w:sz w:val="32"/>
          <w:szCs w:val="32"/>
          <w:highlight w:val="none"/>
          <w:lang w:val="zh-CN" w:eastAsia="zh-CN"/>
        </w:rPr>
        <w:t>个，应完成绩效工作数为</w:t>
      </w:r>
      <w:r>
        <w:rPr>
          <w:rFonts w:hint="eastAsia" w:eastAsia="仿宋"/>
          <w:bCs/>
          <w:kern w:val="0"/>
          <w:sz w:val="32"/>
          <w:szCs w:val="32"/>
          <w:highlight w:val="none"/>
          <w:lang w:val="en-US" w:eastAsia="zh-CN"/>
        </w:rPr>
        <w:t>12</w:t>
      </w:r>
      <w:r>
        <w:rPr>
          <w:rFonts w:hint="eastAsia" w:eastAsia="仿宋"/>
          <w:bCs/>
          <w:kern w:val="0"/>
          <w:sz w:val="32"/>
          <w:szCs w:val="32"/>
          <w:highlight w:val="none"/>
          <w:lang w:val="zh-CN" w:eastAsia="zh-CN"/>
        </w:rPr>
        <w:t>个。</w:t>
      </w:r>
      <w:r>
        <w:rPr>
          <w:rFonts w:hint="eastAsia" w:eastAsia="仿宋"/>
          <w:bCs/>
          <w:kern w:val="0"/>
          <w:sz w:val="32"/>
          <w:szCs w:val="32"/>
          <w:highlight w:val="none"/>
          <w:lang w:val="en-US" w:eastAsia="zh-CN"/>
        </w:rPr>
        <w:t>12</w:t>
      </w:r>
      <w:r>
        <w:rPr>
          <w:rFonts w:hint="eastAsia" w:eastAsia="仿宋"/>
          <w:bCs/>
          <w:kern w:val="0"/>
          <w:sz w:val="32"/>
          <w:szCs w:val="32"/>
          <w:highlight w:val="none"/>
          <w:lang w:val="zh-CN" w:eastAsia="zh-CN"/>
        </w:rPr>
        <w:t>个项目</w:t>
      </w:r>
      <w:r>
        <w:rPr>
          <w:rFonts w:hint="eastAsia" w:eastAsia="仿宋"/>
          <w:bCs/>
          <w:kern w:val="0"/>
          <w:sz w:val="32"/>
          <w:szCs w:val="32"/>
          <w:highlight w:val="none"/>
          <w:lang w:val="en-US" w:eastAsia="zh-CN"/>
        </w:rPr>
        <w:t>执行达100</w:t>
      </w:r>
      <w:r>
        <w:rPr>
          <w:rFonts w:hint="eastAsia" w:eastAsia="仿宋"/>
          <w:bCs/>
          <w:kern w:val="0"/>
          <w:sz w:val="32"/>
          <w:szCs w:val="32"/>
          <w:highlight w:val="none"/>
          <w:lang w:val="zh-CN" w:eastAsia="zh-CN"/>
        </w:rPr>
        <w:t>%的</w:t>
      </w:r>
      <w:r>
        <w:rPr>
          <w:rFonts w:hint="eastAsia" w:eastAsia="仿宋"/>
          <w:bCs/>
          <w:kern w:val="0"/>
          <w:sz w:val="32"/>
          <w:szCs w:val="32"/>
          <w:highlight w:val="none"/>
          <w:lang w:val="en-US" w:eastAsia="zh-CN"/>
        </w:rPr>
        <w:t>10个，执行达99.37%的1个，</w:t>
      </w:r>
      <w:r>
        <w:rPr>
          <w:rFonts w:hint="eastAsia" w:eastAsia="仿宋"/>
          <w:bCs/>
          <w:kern w:val="0"/>
          <w:sz w:val="32"/>
          <w:szCs w:val="32"/>
          <w:highlight w:val="none"/>
          <w:lang w:val="zh-CN" w:eastAsia="zh-CN"/>
        </w:rPr>
        <w:t>项目综合完成率为</w:t>
      </w:r>
      <w:r>
        <w:rPr>
          <w:rFonts w:hint="eastAsia" w:eastAsia="仿宋"/>
          <w:bCs/>
          <w:kern w:val="0"/>
          <w:sz w:val="32"/>
          <w:szCs w:val="32"/>
          <w:highlight w:val="none"/>
          <w:lang w:val="en-US" w:eastAsia="zh-CN"/>
        </w:rPr>
        <w:t>99.99</w:t>
      </w:r>
      <w:r>
        <w:rPr>
          <w:rFonts w:hint="eastAsia" w:eastAsia="仿宋"/>
          <w:bCs/>
          <w:kern w:val="0"/>
          <w:sz w:val="32"/>
          <w:szCs w:val="32"/>
          <w:highlight w:val="none"/>
          <w:lang w:val="zh-CN" w:eastAsia="zh-CN"/>
        </w:rPr>
        <w:t>%。</w:t>
      </w:r>
    </w:p>
    <w:p>
      <w:pPr>
        <w:numPr>
          <w:ilvl w:val="0"/>
          <w:numId w:val="0"/>
        </w:numPr>
        <w:spacing w:line="578" w:lineRule="exact"/>
        <w:ind w:leftChars="0" w:firstLine="640" w:firstLineChars="200"/>
        <w:rPr>
          <w:rFonts w:hint="default" w:eastAsia="仿宋"/>
          <w:bCs/>
          <w:kern w:val="0"/>
          <w:sz w:val="32"/>
          <w:szCs w:val="32"/>
          <w:highlight w:val="none"/>
          <w:lang w:val="en-US" w:eastAsia="zh-CN"/>
        </w:rPr>
      </w:pPr>
      <w:r>
        <w:rPr>
          <w:rFonts w:hint="eastAsia" w:eastAsia="仿宋"/>
          <w:bCs/>
          <w:kern w:val="0"/>
          <w:sz w:val="32"/>
          <w:szCs w:val="32"/>
          <w:highlight w:val="none"/>
          <w:lang w:val="zh-CN" w:eastAsia="zh-CN"/>
        </w:rPr>
        <w:t>专项预算管理</w:t>
      </w:r>
      <w:r>
        <w:rPr>
          <w:rFonts w:hint="eastAsia" w:eastAsia="仿宋"/>
          <w:bCs/>
          <w:kern w:val="0"/>
          <w:sz w:val="32"/>
          <w:szCs w:val="32"/>
          <w:highlight w:val="none"/>
          <w:lang w:val="en-US" w:eastAsia="zh-CN"/>
        </w:rPr>
        <w:t>分值为40分，自评得分为36分。</w:t>
      </w:r>
    </w:p>
    <w:p>
      <w:pPr>
        <w:widowControl/>
        <w:adjustRightInd w:val="0"/>
        <w:snapToGrid w:val="0"/>
        <w:spacing w:line="580" w:lineRule="exact"/>
        <w:ind w:firstLine="640" w:firstLineChars="200"/>
        <w:contextualSpacing/>
        <w:jc w:val="left"/>
        <w:rPr>
          <w:rFonts w:hint="eastAsia" w:ascii="楷体_GB2312" w:hAnsi="楷体_GB2312" w:eastAsia="楷体_GB2312" w:cs="楷体_GB2312"/>
          <w:color w:val="auto"/>
          <w:kern w:val="0"/>
          <w:szCs w:val="32"/>
          <w:highlight w:val="none"/>
          <w:shd w:val="clear" w:color="auto" w:fill="FFFFFF"/>
          <w:lang w:val="zh-CN"/>
        </w:rPr>
      </w:pPr>
      <w:r>
        <w:rPr>
          <w:rFonts w:hint="eastAsia" w:ascii="楷体_GB2312" w:hAnsi="楷体_GB2312" w:eastAsia="楷体_GB2312" w:cs="楷体_GB2312"/>
          <w:color w:val="auto"/>
          <w:kern w:val="0"/>
          <w:szCs w:val="32"/>
          <w:highlight w:val="none"/>
          <w:shd w:val="clear" w:color="auto" w:fill="FFFFFF"/>
          <w:lang w:val="zh-CN"/>
        </w:rPr>
        <w:t>（四）结果应用情况</w:t>
      </w:r>
    </w:p>
    <w:p>
      <w:pPr>
        <w:numPr>
          <w:ilvl w:val="0"/>
          <w:numId w:val="0"/>
        </w:numPr>
        <w:spacing w:line="578" w:lineRule="exact"/>
        <w:ind w:leftChars="0" w:firstLine="640" w:firstLineChars="200"/>
        <w:rPr>
          <w:rFonts w:hint="eastAsia" w:eastAsia="仿宋"/>
          <w:bCs/>
          <w:kern w:val="0"/>
          <w:sz w:val="32"/>
          <w:szCs w:val="32"/>
          <w:highlight w:val="none"/>
          <w:lang w:val="zh-CN" w:eastAsia="zh-CN"/>
        </w:rPr>
      </w:pPr>
      <w:r>
        <w:rPr>
          <w:rFonts w:hint="eastAsia" w:eastAsia="仿宋"/>
          <w:bCs/>
          <w:kern w:val="0"/>
          <w:sz w:val="32"/>
          <w:szCs w:val="32"/>
          <w:highlight w:val="none"/>
          <w:lang w:val="zh-CN" w:eastAsia="zh-CN"/>
        </w:rPr>
        <w:t>1.在“预算挂钩”方面，我</w:t>
      </w:r>
      <w:r>
        <w:rPr>
          <w:rFonts w:hint="eastAsia" w:eastAsia="仿宋"/>
          <w:bCs/>
          <w:kern w:val="0"/>
          <w:sz w:val="32"/>
          <w:szCs w:val="32"/>
          <w:highlight w:val="none"/>
          <w:lang w:val="en-US" w:eastAsia="zh-CN"/>
        </w:rPr>
        <w:t>单位</w:t>
      </w:r>
      <w:r>
        <w:rPr>
          <w:rFonts w:hint="eastAsia" w:eastAsia="仿宋"/>
          <w:bCs/>
          <w:kern w:val="0"/>
          <w:sz w:val="32"/>
          <w:szCs w:val="32"/>
          <w:highlight w:val="none"/>
          <w:lang w:val="zh-CN" w:eastAsia="zh-CN"/>
        </w:rPr>
        <w:t>已出台全面实施预算绩效管理工作方案，细化考核内容，加强各业务</w:t>
      </w:r>
      <w:r>
        <w:rPr>
          <w:rFonts w:hint="eastAsia" w:eastAsia="仿宋"/>
          <w:bCs/>
          <w:kern w:val="0"/>
          <w:sz w:val="32"/>
          <w:szCs w:val="32"/>
          <w:highlight w:val="none"/>
          <w:lang w:val="en-US" w:eastAsia="zh-CN"/>
        </w:rPr>
        <w:t>股</w:t>
      </w:r>
      <w:r>
        <w:rPr>
          <w:rFonts w:hint="eastAsia" w:eastAsia="仿宋"/>
          <w:bCs/>
          <w:kern w:val="0"/>
          <w:sz w:val="32"/>
          <w:szCs w:val="32"/>
          <w:highlight w:val="none"/>
          <w:lang w:val="zh-CN" w:eastAsia="zh-CN"/>
        </w:rPr>
        <w:t>室与绩效管理工作的联系，明确考核及绩效结果与专项预算安排挂钩举措，推动绩效管理工作更好的实施。该项指标分值为4分，自评得分</w:t>
      </w:r>
      <w:r>
        <w:rPr>
          <w:rFonts w:hint="eastAsia" w:eastAsia="仿宋"/>
          <w:bCs/>
          <w:kern w:val="0"/>
          <w:sz w:val="32"/>
          <w:szCs w:val="32"/>
          <w:highlight w:val="none"/>
          <w:lang w:val="en-US" w:eastAsia="zh-CN"/>
        </w:rPr>
        <w:t>3</w:t>
      </w:r>
      <w:r>
        <w:rPr>
          <w:rFonts w:hint="eastAsia" w:eastAsia="仿宋"/>
          <w:bCs/>
          <w:kern w:val="0"/>
          <w:sz w:val="32"/>
          <w:szCs w:val="32"/>
          <w:highlight w:val="none"/>
          <w:lang w:val="zh-CN" w:eastAsia="zh-CN"/>
        </w:rPr>
        <w:t>分。</w:t>
      </w:r>
    </w:p>
    <w:p>
      <w:pPr>
        <w:numPr>
          <w:ilvl w:val="0"/>
          <w:numId w:val="0"/>
        </w:numPr>
        <w:spacing w:line="578" w:lineRule="exact"/>
        <w:ind w:leftChars="0" w:firstLine="640" w:firstLineChars="200"/>
        <w:rPr>
          <w:rFonts w:hint="eastAsia" w:eastAsia="仿宋"/>
          <w:bCs/>
          <w:kern w:val="0"/>
          <w:sz w:val="32"/>
          <w:szCs w:val="32"/>
          <w:highlight w:val="none"/>
          <w:lang w:val="zh-CN" w:eastAsia="zh-CN"/>
        </w:rPr>
      </w:pPr>
      <w:r>
        <w:rPr>
          <w:rFonts w:hint="eastAsia" w:eastAsia="仿宋"/>
          <w:bCs/>
          <w:kern w:val="0"/>
          <w:sz w:val="32"/>
          <w:szCs w:val="32"/>
          <w:highlight w:val="none"/>
          <w:lang w:val="zh-CN" w:eastAsia="zh-CN"/>
        </w:rPr>
        <w:t>2.在“自评公开”方面，我</w:t>
      </w:r>
      <w:r>
        <w:rPr>
          <w:rFonts w:hint="eastAsia" w:eastAsia="仿宋"/>
          <w:bCs/>
          <w:kern w:val="0"/>
          <w:sz w:val="32"/>
          <w:szCs w:val="32"/>
          <w:highlight w:val="none"/>
          <w:lang w:val="en-US" w:eastAsia="zh-CN"/>
        </w:rPr>
        <w:t>单位</w:t>
      </w:r>
      <w:r>
        <w:rPr>
          <w:rFonts w:hint="eastAsia" w:eastAsia="仿宋"/>
          <w:bCs/>
          <w:kern w:val="0"/>
          <w:sz w:val="32"/>
          <w:szCs w:val="32"/>
          <w:highlight w:val="none"/>
          <w:lang w:val="zh-CN" w:eastAsia="zh-CN"/>
        </w:rPr>
        <w:t>严格按照预决算编制要求编制绩效目标，填列绩效目标完成情况，开展绩效自评工作，并按要求将相关绩效信息随部门预算决一并在厅门户网站公开。该项指.标分值为2分，自评得分</w:t>
      </w:r>
      <w:r>
        <w:rPr>
          <w:rFonts w:hint="eastAsia" w:eastAsia="仿宋"/>
          <w:bCs/>
          <w:kern w:val="0"/>
          <w:sz w:val="32"/>
          <w:szCs w:val="32"/>
          <w:highlight w:val="none"/>
          <w:lang w:val="en-US" w:eastAsia="zh-CN"/>
        </w:rPr>
        <w:t>2</w:t>
      </w:r>
      <w:r>
        <w:rPr>
          <w:rFonts w:hint="eastAsia" w:eastAsia="仿宋"/>
          <w:bCs/>
          <w:kern w:val="0"/>
          <w:sz w:val="32"/>
          <w:szCs w:val="32"/>
          <w:highlight w:val="none"/>
          <w:lang w:val="zh-CN" w:eastAsia="zh-CN"/>
        </w:rPr>
        <w:t>分。</w:t>
      </w:r>
    </w:p>
    <w:p>
      <w:pPr>
        <w:numPr>
          <w:ilvl w:val="0"/>
          <w:numId w:val="0"/>
        </w:numPr>
        <w:spacing w:line="578" w:lineRule="exact"/>
        <w:ind w:leftChars="0" w:firstLine="640" w:firstLineChars="200"/>
        <w:rPr>
          <w:rFonts w:hint="eastAsia" w:eastAsia="仿宋"/>
          <w:bCs/>
          <w:kern w:val="0"/>
          <w:sz w:val="32"/>
          <w:szCs w:val="32"/>
          <w:highlight w:val="none"/>
          <w:lang w:val="zh-CN" w:eastAsia="zh-CN"/>
        </w:rPr>
      </w:pPr>
      <w:r>
        <w:rPr>
          <w:rFonts w:hint="eastAsia" w:eastAsia="仿宋"/>
          <w:bCs/>
          <w:kern w:val="0"/>
          <w:sz w:val="32"/>
          <w:szCs w:val="32"/>
          <w:highlight w:val="none"/>
          <w:lang w:val="zh-CN" w:eastAsia="zh-CN"/>
        </w:rPr>
        <w:t>3.在“问题整改”方面，结合部门预算项目实际情况，绩效目标设置要素完整也基本做到细化量化;对发现执行进度偏低的项目，要求各业务</w:t>
      </w:r>
      <w:r>
        <w:rPr>
          <w:rFonts w:hint="eastAsia" w:eastAsia="仿宋"/>
          <w:bCs/>
          <w:kern w:val="0"/>
          <w:sz w:val="32"/>
          <w:szCs w:val="32"/>
          <w:highlight w:val="none"/>
          <w:lang w:val="en-US" w:eastAsia="zh-CN"/>
        </w:rPr>
        <w:t>股</w:t>
      </w:r>
      <w:r>
        <w:rPr>
          <w:rFonts w:hint="eastAsia" w:eastAsia="仿宋"/>
          <w:bCs/>
          <w:kern w:val="0"/>
          <w:sz w:val="32"/>
          <w:szCs w:val="32"/>
          <w:highlight w:val="none"/>
          <w:lang w:val="zh-CN" w:eastAsia="zh-CN"/>
        </w:rPr>
        <w:t>室加快预算执行进度;针对我</w:t>
      </w:r>
      <w:r>
        <w:rPr>
          <w:rFonts w:hint="eastAsia" w:eastAsia="仿宋"/>
          <w:bCs/>
          <w:kern w:val="0"/>
          <w:sz w:val="32"/>
          <w:szCs w:val="32"/>
          <w:highlight w:val="none"/>
          <w:lang w:val="en-US" w:eastAsia="zh-CN"/>
        </w:rPr>
        <w:t>单位</w:t>
      </w:r>
      <w:r>
        <w:rPr>
          <w:rFonts w:hint="eastAsia" w:eastAsia="仿宋"/>
          <w:bCs/>
          <w:kern w:val="0"/>
          <w:sz w:val="32"/>
          <w:szCs w:val="32"/>
          <w:highlight w:val="none"/>
          <w:lang w:val="zh-CN" w:eastAsia="zh-CN"/>
        </w:rPr>
        <w:t>原内部考核办法有关预算绩效考核的内容不够完善且难以量化考核的情况，及时完善了相关考核办法，细化考核指标。该项指标分值为2分，自评得分</w:t>
      </w:r>
      <w:r>
        <w:rPr>
          <w:rFonts w:hint="eastAsia" w:eastAsia="仿宋"/>
          <w:bCs/>
          <w:kern w:val="0"/>
          <w:sz w:val="32"/>
          <w:szCs w:val="32"/>
          <w:highlight w:val="none"/>
          <w:lang w:val="en-US" w:eastAsia="zh-CN"/>
        </w:rPr>
        <w:t>1</w:t>
      </w:r>
      <w:r>
        <w:rPr>
          <w:rFonts w:hint="eastAsia" w:eastAsia="仿宋"/>
          <w:bCs/>
          <w:kern w:val="0"/>
          <w:sz w:val="32"/>
          <w:szCs w:val="32"/>
          <w:highlight w:val="none"/>
          <w:lang w:val="zh-CN" w:eastAsia="zh-CN"/>
        </w:rPr>
        <w:t>分。</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shd w:val="clear" w:color="auto" w:fill="FFFFFF"/>
          <w:lang w:val="zh-CN"/>
        </w:rPr>
      </w:pPr>
      <w:r>
        <w:rPr>
          <w:rFonts w:hint="eastAsia" w:ascii="仿宋_GB2312" w:hAnsi="宋体" w:cs="宋体"/>
          <w:color w:val="auto"/>
          <w:kern w:val="0"/>
          <w:szCs w:val="32"/>
          <w:shd w:val="clear" w:color="auto" w:fill="FFFFFF"/>
          <w:lang w:val="zh-CN"/>
        </w:rPr>
        <w:t>4.在应用反馈上，我</w:t>
      </w:r>
      <w:r>
        <w:rPr>
          <w:rFonts w:hint="eastAsia" w:ascii="仿宋_GB2312" w:hAnsi="宋体" w:cs="宋体"/>
          <w:color w:val="auto"/>
          <w:kern w:val="0"/>
          <w:szCs w:val="32"/>
          <w:shd w:val="clear" w:color="auto" w:fill="FFFFFF"/>
          <w:lang w:val="en-US" w:eastAsia="zh-CN"/>
        </w:rPr>
        <w:t>单位</w:t>
      </w:r>
      <w:r>
        <w:rPr>
          <w:rFonts w:hint="eastAsia" w:ascii="仿宋_GB2312" w:hAnsi="宋体" w:cs="宋体"/>
          <w:color w:val="auto"/>
          <w:kern w:val="0"/>
          <w:szCs w:val="32"/>
          <w:shd w:val="clear" w:color="auto" w:fill="FFFFFF"/>
          <w:lang w:val="zh-CN"/>
        </w:rPr>
        <w:t>已按要求在规定时间内将预算绩效结果应用结果向财政反馈。该项指标分值为</w:t>
      </w:r>
      <w:r>
        <w:rPr>
          <w:rFonts w:hint="eastAsia" w:ascii="仿宋_GB2312" w:hAnsi="宋体" w:cs="宋体"/>
          <w:color w:val="auto"/>
          <w:kern w:val="0"/>
          <w:szCs w:val="32"/>
          <w:shd w:val="clear" w:color="auto" w:fill="FFFFFF"/>
          <w:lang w:val="en-US" w:eastAsia="zh-CN"/>
        </w:rPr>
        <w:t>2</w:t>
      </w:r>
      <w:r>
        <w:rPr>
          <w:rFonts w:hint="eastAsia" w:ascii="仿宋_GB2312" w:hAnsi="宋体" w:cs="宋体"/>
          <w:color w:val="auto"/>
          <w:kern w:val="0"/>
          <w:szCs w:val="32"/>
          <w:shd w:val="clear" w:color="auto" w:fill="FFFFFF"/>
          <w:lang w:val="zh-CN"/>
        </w:rPr>
        <w:t>分，自评得分</w:t>
      </w:r>
      <w:r>
        <w:rPr>
          <w:rFonts w:hint="eastAsia" w:ascii="仿宋_GB2312" w:hAnsi="宋体" w:cs="宋体"/>
          <w:color w:val="auto"/>
          <w:kern w:val="0"/>
          <w:szCs w:val="32"/>
          <w:shd w:val="clear" w:color="auto" w:fill="FFFFFF"/>
          <w:lang w:val="en-US" w:eastAsia="zh-CN"/>
        </w:rPr>
        <w:t>2</w:t>
      </w:r>
      <w:r>
        <w:rPr>
          <w:rFonts w:hint="eastAsia" w:ascii="仿宋_GB2312" w:hAnsi="宋体" w:cs="宋体"/>
          <w:color w:val="auto"/>
          <w:kern w:val="0"/>
          <w:szCs w:val="32"/>
          <w:shd w:val="clear" w:color="auto" w:fill="FFFFFF"/>
          <w:lang w:val="zh-CN"/>
        </w:rPr>
        <w:t>分。</w:t>
      </w:r>
    </w:p>
    <w:p>
      <w:pPr>
        <w:widowControl/>
        <w:adjustRightInd w:val="0"/>
        <w:snapToGrid w:val="0"/>
        <w:spacing w:line="580" w:lineRule="exact"/>
        <w:ind w:firstLine="640" w:firstLineChars="200"/>
        <w:contextualSpacing/>
        <w:jc w:val="left"/>
        <w:rPr>
          <w:rFonts w:hint="eastAsia" w:ascii="楷体_GB2312" w:hAnsi="楷体_GB2312" w:eastAsia="楷体_GB2312" w:cs="楷体_GB2312"/>
          <w:color w:val="auto"/>
          <w:kern w:val="0"/>
          <w:szCs w:val="32"/>
          <w:shd w:val="clear" w:color="auto" w:fill="FFFFFF"/>
          <w:lang w:val="zh-CN"/>
        </w:rPr>
      </w:pPr>
      <w:r>
        <w:rPr>
          <w:rFonts w:hint="eastAsia" w:ascii="楷体_GB2312" w:hAnsi="楷体_GB2312" w:eastAsia="楷体_GB2312" w:cs="楷体_GB2312"/>
          <w:color w:val="auto"/>
          <w:kern w:val="0"/>
          <w:szCs w:val="32"/>
          <w:shd w:val="clear" w:color="auto" w:fill="FFFFFF"/>
          <w:lang w:val="zh-CN"/>
        </w:rPr>
        <w:t>（五）自评质量情况</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shd w:val="clear" w:color="auto" w:fill="FFFFFF"/>
          <w:lang w:val="en-US" w:eastAsia="zh-CN"/>
        </w:rPr>
      </w:pPr>
      <w:r>
        <w:rPr>
          <w:rFonts w:hint="eastAsia" w:ascii="仿宋_GB2312" w:hAnsi="宋体" w:cs="宋体"/>
          <w:color w:val="auto"/>
          <w:kern w:val="0"/>
          <w:szCs w:val="32"/>
          <w:shd w:val="clear" w:color="auto" w:fill="FFFFFF"/>
          <w:lang w:val="en-US" w:eastAsia="zh-CN"/>
        </w:rPr>
        <w:t>我单位</w:t>
      </w:r>
      <w:r>
        <w:rPr>
          <w:rFonts w:hint="eastAsia" w:ascii="仿宋_GB2312" w:hAnsi="宋体" w:cs="宋体"/>
          <w:color w:val="auto"/>
          <w:kern w:val="0"/>
          <w:szCs w:val="32"/>
          <w:shd w:val="clear" w:color="auto" w:fill="FFFFFF"/>
          <w:lang w:val="zh-CN"/>
        </w:rPr>
        <w:t>整体支出自评准确率较高，</w:t>
      </w:r>
      <w:r>
        <w:rPr>
          <w:rFonts w:hint="eastAsia" w:ascii="仿宋_GB2312" w:hAnsi="宋体" w:cs="宋体"/>
          <w:color w:val="auto"/>
          <w:kern w:val="0"/>
          <w:szCs w:val="32"/>
          <w:shd w:val="clear" w:color="auto" w:fill="FFFFFF"/>
          <w:lang w:val="en-US" w:eastAsia="zh-CN"/>
        </w:rPr>
        <w:t>且全面开展自评</w:t>
      </w:r>
      <w:r>
        <w:rPr>
          <w:rFonts w:hint="eastAsia" w:ascii="仿宋_GB2312" w:hAnsi="宋体" w:cs="宋体"/>
          <w:color w:val="auto"/>
          <w:kern w:val="0"/>
          <w:szCs w:val="32"/>
          <w:shd w:val="clear" w:color="auto" w:fill="FFFFFF"/>
          <w:lang w:val="zh-CN"/>
        </w:rPr>
        <w:t>。</w:t>
      </w:r>
      <w:r>
        <w:rPr>
          <w:rFonts w:hint="eastAsia" w:ascii="仿宋_GB2312" w:hAnsi="宋体" w:cs="宋体"/>
          <w:color w:val="auto"/>
          <w:kern w:val="0"/>
          <w:szCs w:val="32"/>
          <w:shd w:val="clear" w:color="auto" w:fill="FFFFFF"/>
          <w:lang w:val="en-US" w:eastAsia="zh-CN"/>
        </w:rPr>
        <w:t>自评质量分值为10分，由主管部门、财政部门考评，单位自评实际总分为 7 分。</w:t>
      </w:r>
    </w:p>
    <w:p>
      <w:pPr>
        <w:widowControl/>
        <w:adjustRightInd w:val="0"/>
        <w:snapToGrid w:val="0"/>
        <w:spacing w:line="580" w:lineRule="exact"/>
        <w:ind w:firstLine="640" w:firstLineChars="200"/>
        <w:contextualSpacing/>
        <w:jc w:val="left"/>
        <w:rPr>
          <w:rFonts w:hint="default" w:ascii="仿宋_GB2312" w:hAnsi="宋体" w:eastAsia="仿宋_GB2312" w:cs="宋体"/>
          <w:color w:val="auto"/>
          <w:kern w:val="0"/>
          <w:szCs w:val="32"/>
          <w:shd w:val="clear" w:color="auto" w:fill="FFFFFF"/>
          <w:lang w:val="en-US" w:eastAsia="zh-CN"/>
        </w:rPr>
      </w:pPr>
      <w:r>
        <w:rPr>
          <w:rFonts w:hint="eastAsia" w:ascii="仿宋_GB2312" w:hAnsi="宋体" w:cs="宋体"/>
          <w:color w:val="auto"/>
          <w:kern w:val="0"/>
          <w:szCs w:val="32"/>
          <w:shd w:val="clear" w:color="auto" w:fill="FFFFFF"/>
          <w:lang w:val="zh-CN"/>
        </w:rPr>
        <w:t>202</w:t>
      </w:r>
      <w:r>
        <w:rPr>
          <w:rFonts w:hint="eastAsia" w:ascii="仿宋_GB2312" w:hAnsi="宋体" w:cs="宋体"/>
          <w:color w:val="auto"/>
          <w:kern w:val="0"/>
          <w:szCs w:val="32"/>
          <w:shd w:val="clear" w:color="auto" w:fill="FFFFFF"/>
          <w:lang w:val="en-US" w:eastAsia="zh-CN"/>
        </w:rPr>
        <w:t>2</w:t>
      </w:r>
      <w:r>
        <w:rPr>
          <w:rFonts w:hint="eastAsia" w:ascii="仿宋_GB2312" w:hAnsi="宋体" w:cs="宋体"/>
          <w:color w:val="auto"/>
          <w:kern w:val="0"/>
          <w:szCs w:val="32"/>
          <w:shd w:val="clear" w:color="auto" w:fill="FFFFFF"/>
          <w:lang w:val="zh-CN"/>
        </w:rPr>
        <w:t>年</w:t>
      </w:r>
      <w:r>
        <w:rPr>
          <w:rFonts w:hint="eastAsia" w:ascii="仿宋_GB2312" w:hAnsi="宋体" w:cs="宋体"/>
          <w:color w:val="auto"/>
          <w:kern w:val="0"/>
          <w:szCs w:val="32"/>
          <w:shd w:val="clear" w:color="auto" w:fill="FFFFFF"/>
          <w:lang w:val="en-US" w:eastAsia="zh-CN"/>
        </w:rPr>
        <w:t>我</w:t>
      </w:r>
      <w:r>
        <w:rPr>
          <w:rFonts w:hint="eastAsia" w:ascii="仿宋_GB2312" w:hAnsi="宋体" w:cs="宋体"/>
          <w:color w:val="auto"/>
          <w:kern w:val="0"/>
          <w:szCs w:val="32"/>
          <w:shd w:val="clear" w:color="auto" w:fill="FFFFFF"/>
          <w:lang w:val="zh-CN"/>
        </w:rPr>
        <w:t>部门（</w:t>
      </w:r>
      <w:r>
        <w:rPr>
          <w:rFonts w:hint="eastAsia" w:ascii="仿宋_GB2312" w:hAnsi="宋体" w:cs="宋体"/>
          <w:color w:val="auto"/>
          <w:kern w:val="0"/>
          <w:szCs w:val="32"/>
          <w:shd w:val="clear" w:color="auto" w:fill="FFFFFF"/>
          <w:lang w:val="en-US" w:eastAsia="zh-CN"/>
        </w:rPr>
        <w:t>单位）</w:t>
      </w:r>
      <w:r>
        <w:rPr>
          <w:rFonts w:hint="eastAsia" w:ascii="仿宋_GB2312" w:hAnsi="宋体" w:cs="宋体"/>
          <w:color w:val="auto"/>
          <w:kern w:val="0"/>
          <w:szCs w:val="32"/>
          <w:shd w:val="clear" w:color="auto" w:fill="FFFFFF"/>
          <w:lang w:val="zh-CN"/>
        </w:rPr>
        <w:t>整体支出绩效自评得分</w:t>
      </w:r>
      <w:r>
        <w:rPr>
          <w:rFonts w:hint="eastAsia" w:ascii="仿宋_GB2312" w:hAnsi="宋体" w:cs="宋体"/>
          <w:color w:val="auto"/>
          <w:kern w:val="0"/>
          <w:szCs w:val="32"/>
          <w:shd w:val="clear" w:color="auto" w:fill="FFFFFF"/>
          <w:lang w:val="en-US" w:eastAsia="zh-CN"/>
        </w:rPr>
        <w:t>实际为88</w:t>
      </w:r>
      <w:r>
        <w:rPr>
          <w:rFonts w:hint="eastAsia" w:ascii="仿宋_GB2312" w:hAnsi="宋体" w:cs="宋体"/>
          <w:color w:val="auto"/>
          <w:kern w:val="0"/>
          <w:szCs w:val="32"/>
          <w:shd w:val="clear" w:color="auto" w:fill="FFFFFF"/>
          <w:lang w:val="zh-CN"/>
        </w:rPr>
        <w:t>分。</w:t>
      </w:r>
    </w:p>
    <w:p>
      <w:pPr>
        <w:widowControl/>
        <w:adjustRightInd w:val="0"/>
        <w:snapToGrid w:val="0"/>
        <w:spacing w:line="580" w:lineRule="exact"/>
        <w:ind w:firstLine="640" w:firstLineChars="200"/>
        <w:contextualSpacing/>
        <w:jc w:val="left"/>
        <w:rPr>
          <w:rFonts w:hint="eastAsia" w:ascii="黑体" w:hAnsi="黑体" w:eastAsia="黑体" w:cs="黑体"/>
          <w:color w:val="auto"/>
          <w:kern w:val="0"/>
          <w:szCs w:val="32"/>
          <w:shd w:val="clear" w:color="auto" w:fill="FFFFFF"/>
          <w:lang w:val="zh-CN"/>
        </w:rPr>
      </w:pPr>
      <w:r>
        <w:rPr>
          <w:rFonts w:hint="eastAsia" w:ascii="黑体" w:hAnsi="黑体" w:eastAsia="黑体" w:cs="黑体"/>
          <w:color w:val="auto"/>
          <w:kern w:val="0"/>
          <w:szCs w:val="32"/>
          <w:shd w:val="clear" w:color="auto" w:fill="FFFFFF"/>
          <w:lang w:val="zh-CN"/>
        </w:rPr>
        <w:t>四、评价结论及建议</w:t>
      </w:r>
    </w:p>
    <w:p>
      <w:pPr>
        <w:widowControl/>
        <w:adjustRightInd w:val="0"/>
        <w:snapToGrid w:val="0"/>
        <w:spacing w:line="580" w:lineRule="exact"/>
        <w:ind w:firstLine="640" w:firstLineChars="200"/>
        <w:contextualSpacing/>
        <w:jc w:val="left"/>
        <w:rPr>
          <w:rFonts w:hint="eastAsia" w:ascii="楷体_GB2312" w:hAnsi="楷体_GB2312" w:eastAsia="楷体_GB2312" w:cs="楷体_GB2312"/>
          <w:color w:val="auto"/>
          <w:kern w:val="0"/>
          <w:szCs w:val="32"/>
          <w:shd w:val="clear" w:color="auto" w:fill="FFFFFF"/>
          <w:lang w:val="zh-CN"/>
        </w:rPr>
      </w:pPr>
      <w:r>
        <w:rPr>
          <w:rFonts w:hint="eastAsia" w:ascii="楷体_GB2312" w:hAnsi="楷体_GB2312" w:eastAsia="楷体_GB2312" w:cs="楷体_GB2312"/>
          <w:color w:val="auto"/>
          <w:kern w:val="0"/>
          <w:szCs w:val="32"/>
          <w:shd w:val="clear" w:color="auto" w:fill="FFFFFF"/>
          <w:lang w:val="zh-CN"/>
        </w:rPr>
        <w:t>（一）评价结论</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shd w:val="clear" w:color="auto" w:fill="FFFFFF"/>
          <w:lang w:val="zh-CN"/>
        </w:rPr>
      </w:pPr>
      <w:r>
        <w:rPr>
          <w:rFonts w:hint="eastAsia" w:ascii="仿宋_GB2312" w:hAnsi="宋体" w:cs="宋体"/>
          <w:color w:val="auto"/>
          <w:kern w:val="0"/>
          <w:szCs w:val="32"/>
          <w:shd w:val="clear" w:color="auto" w:fill="FFFFFF"/>
          <w:lang w:val="zh-CN"/>
        </w:rPr>
        <w:t>按照202</w:t>
      </w:r>
      <w:r>
        <w:rPr>
          <w:rFonts w:hint="eastAsia" w:ascii="仿宋_GB2312" w:hAnsi="宋体" w:cs="宋体"/>
          <w:color w:val="auto"/>
          <w:kern w:val="0"/>
          <w:szCs w:val="32"/>
          <w:shd w:val="clear" w:color="auto" w:fill="FFFFFF"/>
          <w:lang w:val="en-US" w:eastAsia="zh-CN"/>
        </w:rPr>
        <w:t>2</w:t>
      </w:r>
      <w:r>
        <w:rPr>
          <w:rFonts w:hint="eastAsia" w:ascii="仿宋_GB2312" w:hAnsi="宋体" w:cs="宋体"/>
          <w:color w:val="auto"/>
          <w:kern w:val="0"/>
          <w:szCs w:val="32"/>
          <w:shd w:val="clear" w:color="auto" w:fill="FFFFFF"/>
          <w:lang w:val="zh-CN"/>
        </w:rPr>
        <w:t>年度</w:t>
      </w:r>
      <w:r>
        <w:rPr>
          <w:rFonts w:hint="eastAsia" w:ascii="仿宋_GB2312" w:hAnsi="宋体" w:cs="宋体"/>
          <w:color w:val="auto"/>
          <w:kern w:val="0"/>
          <w:szCs w:val="32"/>
          <w:shd w:val="clear" w:color="auto" w:fill="FFFFFF"/>
          <w:lang w:val="en-US" w:eastAsia="zh-CN"/>
        </w:rPr>
        <w:t>区</w:t>
      </w:r>
      <w:r>
        <w:rPr>
          <w:rFonts w:hint="eastAsia" w:ascii="仿宋_GB2312" w:hAnsi="宋体" w:cs="宋体"/>
          <w:color w:val="auto"/>
          <w:kern w:val="0"/>
          <w:szCs w:val="32"/>
          <w:shd w:val="clear" w:color="auto" w:fill="FFFFFF"/>
          <w:lang w:val="zh-CN"/>
        </w:rPr>
        <w:t>级部门整体支出绩效评价指标体系，绩效评价总分</w:t>
      </w:r>
      <w:r>
        <w:rPr>
          <w:rFonts w:hint="eastAsia" w:ascii="仿宋_GB2312" w:hAnsi="宋体" w:cs="宋体"/>
          <w:color w:val="auto"/>
          <w:kern w:val="0"/>
          <w:szCs w:val="32"/>
          <w:shd w:val="clear" w:color="auto" w:fill="FFFFFF"/>
          <w:lang w:val="en-US" w:eastAsia="zh-CN"/>
        </w:rPr>
        <w:t>100</w:t>
      </w:r>
      <w:r>
        <w:rPr>
          <w:rFonts w:hint="eastAsia" w:ascii="仿宋_GB2312" w:hAnsi="宋体" w:cs="宋体"/>
          <w:color w:val="auto"/>
          <w:kern w:val="0"/>
          <w:szCs w:val="32"/>
          <w:shd w:val="clear" w:color="auto" w:fill="FFFFFF"/>
          <w:lang w:val="zh-CN"/>
        </w:rPr>
        <w:t>分，我</w:t>
      </w:r>
      <w:r>
        <w:rPr>
          <w:rFonts w:hint="eastAsia" w:ascii="仿宋_GB2312" w:hAnsi="宋体" w:cs="宋体"/>
          <w:color w:val="auto"/>
          <w:kern w:val="0"/>
          <w:szCs w:val="32"/>
          <w:shd w:val="clear" w:color="auto" w:fill="FFFFFF"/>
          <w:lang w:val="en-US" w:eastAsia="zh-CN"/>
        </w:rPr>
        <w:t>单位</w:t>
      </w:r>
      <w:r>
        <w:rPr>
          <w:rFonts w:hint="eastAsia" w:ascii="仿宋_GB2312" w:hAnsi="宋体" w:cs="宋体"/>
          <w:color w:val="auto"/>
          <w:kern w:val="0"/>
          <w:szCs w:val="32"/>
          <w:shd w:val="clear" w:color="auto" w:fill="FFFFFF"/>
          <w:lang w:val="zh-CN"/>
        </w:rPr>
        <w:t>得分</w:t>
      </w:r>
      <w:r>
        <w:rPr>
          <w:rFonts w:hint="eastAsia" w:ascii="仿宋_GB2312" w:hAnsi="宋体" w:cs="宋体"/>
          <w:color w:val="auto"/>
          <w:kern w:val="0"/>
          <w:szCs w:val="32"/>
          <w:shd w:val="clear" w:color="auto" w:fill="FFFFFF"/>
          <w:lang w:val="en-US" w:eastAsia="zh-CN"/>
        </w:rPr>
        <w:t>88</w:t>
      </w:r>
      <w:r>
        <w:rPr>
          <w:rFonts w:hint="eastAsia" w:ascii="仿宋_GB2312" w:hAnsi="宋体" w:cs="宋体"/>
          <w:color w:val="auto"/>
          <w:kern w:val="0"/>
          <w:szCs w:val="32"/>
          <w:shd w:val="clear" w:color="auto" w:fill="FFFFFF"/>
          <w:lang w:val="zh-CN"/>
        </w:rPr>
        <w:t>分（</w:t>
      </w:r>
      <w:r>
        <w:rPr>
          <w:rFonts w:hint="eastAsia" w:ascii="仿宋_GB2312" w:hAnsi="宋体" w:cs="宋体"/>
          <w:color w:val="auto"/>
          <w:kern w:val="0"/>
          <w:szCs w:val="32"/>
          <w:shd w:val="clear" w:color="auto" w:fill="FFFFFF"/>
          <w:lang w:val="en-US" w:eastAsia="zh-CN"/>
        </w:rPr>
        <w:t>详见《2023年整体支出绩效评价指标体系</w:t>
      </w:r>
      <w:r>
        <w:rPr>
          <w:rFonts w:hint="eastAsia" w:ascii="仿宋_GB2312" w:hAnsi="宋体" w:cs="宋体"/>
          <w:color w:val="auto"/>
          <w:kern w:val="0"/>
          <w:szCs w:val="32"/>
          <w:highlight w:val="none"/>
          <w:shd w:val="clear" w:color="auto" w:fill="FFFFFF"/>
          <w:lang w:val="en-US" w:eastAsia="zh-CN"/>
        </w:rPr>
        <w:t>表》）。</w:t>
      </w:r>
      <w:r>
        <w:rPr>
          <w:rFonts w:hint="eastAsia" w:ascii="仿宋_GB2312" w:hAnsi="宋体" w:cs="宋体"/>
          <w:color w:val="auto"/>
          <w:kern w:val="0"/>
          <w:szCs w:val="32"/>
          <w:highlight w:val="none"/>
          <w:shd w:val="clear" w:color="auto" w:fill="FFFFFF"/>
          <w:lang w:val="zh-CN"/>
        </w:rPr>
        <w:t>基本完成了年度预算绩效管理目标，扣分项主要涉及预算调整金额偏大和个别时间节点预算执行进度不高。</w:t>
      </w:r>
    </w:p>
    <w:p>
      <w:pPr>
        <w:widowControl/>
        <w:adjustRightInd w:val="0"/>
        <w:snapToGrid w:val="0"/>
        <w:spacing w:line="580" w:lineRule="exact"/>
        <w:ind w:firstLine="640" w:firstLineChars="200"/>
        <w:contextualSpacing/>
        <w:jc w:val="left"/>
        <w:rPr>
          <w:rFonts w:hint="eastAsia" w:ascii="楷体_GB2312" w:hAnsi="楷体_GB2312" w:eastAsia="楷体_GB2312" w:cs="楷体_GB2312"/>
          <w:color w:val="auto"/>
          <w:kern w:val="0"/>
          <w:szCs w:val="32"/>
          <w:shd w:val="clear" w:color="auto" w:fill="FFFFFF"/>
          <w:lang w:val="zh-CN"/>
        </w:rPr>
      </w:pPr>
      <w:r>
        <w:rPr>
          <w:rFonts w:hint="eastAsia" w:ascii="楷体_GB2312" w:hAnsi="楷体_GB2312" w:eastAsia="楷体_GB2312" w:cs="楷体_GB2312"/>
          <w:color w:val="auto"/>
          <w:kern w:val="0"/>
          <w:szCs w:val="32"/>
          <w:shd w:val="clear" w:color="auto" w:fill="FFFFFF"/>
          <w:lang w:val="zh-CN"/>
        </w:rPr>
        <w:t>（二）存在问题</w:t>
      </w:r>
    </w:p>
    <w:p>
      <w:pPr>
        <w:widowControl/>
        <w:adjustRightInd w:val="0"/>
        <w:snapToGrid w:val="0"/>
        <w:spacing w:line="580" w:lineRule="exact"/>
        <w:ind w:firstLine="643" w:firstLineChars="200"/>
        <w:contextualSpacing/>
        <w:jc w:val="left"/>
        <w:rPr>
          <w:rFonts w:hint="eastAsia" w:ascii="仿宋_GB2312" w:hAnsi="宋体" w:cs="宋体"/>
          <w:color w:val="auto"/>
          <w:kern w:val="0"/>
          <w:szCs w:val="32"/>
          <w:highlight w:val="none"/>
          <w:shd w:val="clear" w:color="auto" w:fill="FFFFFF"/>
          <w:lang w:val="zh-CN"/>
        </w:rPr>
      </w:pPr>
      <w:r>
        <w:rPr>
          <w:rFonts w:hint="eastAsia" w:ascii="仿宋_GB2312" w:hAnsi="宋体" w:cs="宋体"/>
          <w:b/>
          <w:bCs/>
          <w:color w:val="auto"/>
          <w:kern w:val="0"/>
          <w:szCs w:val="32"/>
          <w:highlight w:val="none"/>
          <w:shd w:val="clear" w:color="auto" w:fill="FFFFFF"/>
          <w:lang w:val="zh-CN"/>
        </w:rPr>
        <w:t xml:space="preserve">一是绩效管理意识还有待加强。 </w:t>
      </w:r>
      <w:r>
        <w:rPr>
          <w:rFonts w:hint="eastAsia" w:ascii="仿宋_GB2312" w:hAnsi="宋体" w:cs="宋体"/>
          <w:color w:val="auto"/>
          <w:kern w:val="0"/>
          <w:szCs w:val="32"/>
          <w:highlight w:val="none"/>
          <w:shd w:val="clear" w:color="auto" w:fill="FFFFFF"/>
          <w:lang w:val="zh-CN"/>
        </w:rPr>
        <w:t>绩效管理目标细化量化方式较为单一，前期对预算项目定位、功能、实施内容梳理不够深入，项目资金绩效目标设置不够合理。</w:t>
      </w:r>
      <w:r>
        <w:rPr>
          <w:rFonts w:hint="eastAsia" w:ascii="仿宋_GB2312" w:hAnsi="宋体" w:cs="宋体"/>
          <w:b/>
          <w:bCs/>
          <w:color w:val="auto"/>
          <w:kern w:val="0"/>
          <w:szCs w:val="32"/>
          <w:highlight w:val="none"/>
          <w:shd w:val="clear" w:color="auto" w:fill="FFFFFF"/>
          <w:lang w:val="zh-CN"/>
        </w:rPr>
        <w:t>二是预算执行力度不强，预算执行进度偏慢</w:t>
      </w:r>
      <w:r>
        <w:rPr>
          <w:rFonts w:hint="eastAsia" w:ascii="仿宋_GB2312" w:hAnsi="宋体" w:cs="宋体"/>
          <w:color w:val="auto"/>
          <w:kern w:val="0"/>
          <w:szCs w:val="32"/>
          <w:highlight w:val="none"/>
          <w:shd w:val="clear" w:color="auto" w:fill="FFFFFF"/>
          <w:lang w:val="zh-CN"/>
        </w:rPr>
        <w:t>。</w:t>
      </w:r>
    </w:p>
    <w:p>
      <w:pPr>
        <w:widowControl/>
        <w:adjustRightInd w:val="0"/>
        <w:snapToGrid w:val="0"/>
        <w:spacing w:line="580" w:lineRule="exact"/>
        <w:ind w:firstLine="640" w:firstLineChars="200"/>
        <w:contextualSpacing/>
        <w:jc w:val="left"/>
        <w:rPr>
          <w:rFonts w:hint="eastAsia" w:ascii="楷体_GB2312" w:hAnsi="楷体_GB2312" w:eastAsia="楷体_GB2312" w:cs="楷体_GB2312"/>
          <w:color w:val="000000" w:themeColor="text1"/>
          <w:kern w:val="0"/>
          <w:szCs w:val="32"/>
          <w:highlight w:val="none"/>
          <w:shd w:val="clear" w:color="auto" w:fill="FFFFFF"/>
          <w:lang w:val="zh-CN"/>
          <w14:textFill>
            <w14:solidFill>
              <w14:schemeClr w14:val="tx1"/>
            </w14:solidFill>
          </w14:textFill>
        </w:rPr>
      </w:pPr>
      <w:bookmarkStart w:id="3" w:name="_GoBack"/>
      <w:bookmarkEnd w:id="3"/>
      <w:r>
        <w:rPr>
          <w:rFonts w:hint="eastAsia" w:ascii="楷体_GB2312" w:hAnsi="楷体_GB2312" w:eastAsia="楷体_GB2312" w:cs="楷体_GB2312"/>
          <w:color w:val="000000" w:themeColor="text1"/>
          <w:kern w:val="0"/>
          <w:szCs w:val="32"/>
          <w:highlight w:val="none"/>
          <w:shd w:val="clear" w:color="auto" w:fill="FFFFFF"/>
          <w:lang w:val="zh-CN"/>
          <w14:textFill>
            <w14:solidFill>
              <w14:schemeClr w14:val="tx1"/>
            </w14:solidFill>
          </w14:textFill>
        </w:rPr>
        <w:t>（三）改进措施</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highlight w:val="none"/>
          <w:shd w:val="clear" w:color="auto" w:fill="FFFFFF"/>
          <w:lang w:val="zh-CN"/>
        </w:rPr>
      </w:pPr>
      <w:r>
        <w:rPr>
          <w:rFonts w:hint="eastAsia" w:ascii="仿宋_GB2312" w:hAnsi="宋体" w:cs="宋体"/>
          <w:color w:val="000000" w:themeColor="text1"/>
          <w:kern w:val="0"/>
          <w:szCs w:val="32"/>
          <w:highlight w:val="none"/>
          <w:shd w:val="clear" w:color="auto" w:fill="FFFFFF"/>
          <w:lang w:val="zh-CN"/>
          <w14:textFill>
            <w14:solidFill>
              <w14:schemeClr w14:val="tx1"/>
            </w14:solidFill>
          </w14:textFill>
        </w:rPr>
        <w:t>202</w:t>
      </w:r>
      <w:r>
        <w:rPr>
          <w:rFonts w:hint="eastAsia" w:ascii="仿宋_GB2312" w:hAnsi="宋体" w:cs="宋体"/>
          <w:color w:val="000000" w:themeColor="text1"/>
          <w:kern w:val="0"/>
          <w:szCs w:val="32"/>
          <w:highlight w:val="none"/>
          <w:shd w:val="clear" w:color="auto" w:fill="FFFFFF"/>
          <w:lang w:val="en-US" w:eastAsia="zh-CN"/>
          <w14:textFill>
            <w14:solidFill>
              <w14:schemeClr w14:val="tx1"/>
            </w14:solidFill>
          </w14:textFill>
        </w:rPr>
        <w:t>3</w:t>
      </w:r>
      <w:r>
        <w:rPr>
          <w:rFonts w:hint="eastAsia" w:ascii="仿宋_GB2312" w:hAnsi="宋体" w:cs="宋体"/>
          <w:color w:val="000000" w:themeColor="text1"/>
          <w:kern w:val="0"/>
          <w:szCs w:val="32"/>
          <w:highlight w:val="none"/>
          <w:shd w:val="clear" w:color="auto" w:fill="FFFFFF"/>
          <w:lang w:val="zh-CN"/>
          <w14:textFill>
            <w14:solidFill>
              <w14:schemeClr w14:val="tx1"/>
            </w14:solidFill>
          </w14:textFill>
        </w:rPr>
        <w:t>年，我</w:t>
      </w:r>
      <w:r>
        <w:rPr>
          <w:rFonts w:hint="eastAsia" w:ascii="仿宋_GB2312" w:hAnsi="宋体" w:cs="宋体"/>
          <w:color w:val="000000" w:themeColor="text1"/>
          <w:kern w:val="0"/>
          <w:szCs w:val="32"/>
          <w:highlight w:val="none"/>
          <w:shd w:val="clear" w:color="auto" w:fill="FFFFFF"/>
          <w:lang w:val="en-US" w:eastAsia="zh-CN"/>
          <w14:textFill>
            <w14:solidFill>
              <w14:schemeClr w14:val="tx1"/>
            </w14:solidFill>
          </w14:textFill>
        </w:rPr>
        <w:t>单位</w:t>
      </w:r>
      <w:r>
        <w:rPr>
          <w:rFonts w:hint="eastAsia" w:ascii="仿宋_GB2312" w:hAnsi="宋体" w:cs="宋体"/>
          <w:color w:val="000000" w:themeColor="text1"/>
          <w:kern w:val="0"/>
          <w:szCs w:val="32"/>
          <w:highlight w:val="none"/>
          <w:shd w:val="clear" w:color="auto" w:fill="FFFFFF"/>
          <w:lang w:val="zh-CN"/>
          <w14:textFill>
            <w14:solidFill>
              <w14:schemeClr w14:val="tx1"/>
            </w14:solidFill>
          </w14:textFill>
        </w:rPr>
        <w:t>将采取以下措施，提升预算绩效工作水平。</w:t>
      </w:r>
      <w:r>
        <w:rPr>
          <w:rFonts w:hint="eastAsia" w:ascii="仿宋_GB2312" w:hAnsi="宋体" w:cs="宋体"/>
          <w:b/>
          <w:bCs/>
          <w:color w:val="000000" w:themeColor="text1"/>
          <w:kern w:val="0"/>
          <w:szCs w:val="32"/>
          <w:highlight w:val="none"/>
          <w:shd w:val="clear" w:color="auto" w:fill="FFFFFF"/>
          <w:lang w:val="zh-CN"/>
          <w14:textFill>
            <w14:solidFill>
              <w14:schemeClr w14:val="tx1"/>
            </w14:solidFill>
          </w14:textFill>
        </w:rPr>
        <w:t>一是提高预算绩效管理工作意识</w:t>
      </w:r>
      <w:r>
        <w:rPr>
          <w:rFonts w:hint="eastAsia" w:ascii="仿宋_GB2312" w:hAnsi="宋体" w:cs="宋体"/>
          <w:color w:val="000000" w:themeColor="text1"/>
          <w:kern w:val="0"/>
          <w:szCs w:val="32"/>
          <w:highlight w:val="none"/>
          <w:shd w:val="clear" w:color="auto" w:fill="FFFFFF"/>
          <w:lang w:val="zh-CN"/>
          <w14:textFill>
            <w14:solidFill>
              <w14:schemeClr w14:val="tx1"/>
            </w14:solidFill>
          </w14:textFill>
        </w:rPr>
        <w:t>，按照预算绩效管理工作方案要求，明确职责分工，压实主体责任，强化各具体项目承办.</w:t>
      </w:r>
      <w:r>
        <w:rPr>
          <w:rFonts w:hint="eastAsia" w:ascii="仿宋_GB2312" w:hAnsi="宋体" w:cs="宋体"/>
          <w:color w:val="000000" w:themeColor="text1"/>
          <w:kern w:val="0"/>
          <w:szCs w:val="32"/>
          <w:highlight w:val="none"/>
          <w:shd w:val="clear" w:color="auto" w:fill="FFFFFF"/>
          <w:lang w:val="en-US" w:eastAsia="zh-CN"/>
          <w14:textFill>
            <w14:solidFill>
              <w14:schemeClr w14:val="tx1"/>
            </w14:solidFill>
          </w14:textFill>
        </w:rPr>
        <w:t>股</w:t>
      </w:r>
      <w:r>
        <w:rPr>
          <w:rFonts w:hint="eastAsia" w:ascii="仿宋_GB2312" w:hAnsi="宋体" w:cs="宋体"/>
          <w:color w:val="000000" w:themeColor="text1"/>
          <w:kern w:val="0"/>
          <w:szCs w:val="32"/>
          <w:highlight w:val="none"/>
          <w:shd w:val="clear" w:color="auto" w:fill="FFFFFF"/>
          <w:lang w:val="zh-CN"/>
          <w14:textFill>
            <w14:solidFill>
              <w14:schemeClr w14:val="tx1"/>
            </w14:solidFill>
          </w14:textFill>
        </w:rPr>
        <w:t>室的资金绩效管理意识，加强对项目需求的论证，合理测算预算资金，提高预算编制的准确性和科学性，确保预算具有较强的指引性、调控性和操作性</w:t>
      </w:r>
      <w:r>
        <w:rPr>
          <w:rFonts w:hint="eastAsia" w:ascii="仿宋_GB2312" w:hAnsi="宋体" w:cs="宋体"/>
          <w:b/>
          <w:bCs/>
          <w:color w:val="000000" w:themeColor="text1"/>
          <w:kern w:val="0"/>
          <w:szCs w:val="32"/>
          <w:highlight w:val="none"/>
          <w:shd w:val="clear" w:color="auto" w:fill="FFFFFF"/>
          <w:lang w:val="zh-CN"/>
          <w14:textFill>
            <w14:solidFill>
              <w14:schemeClr w14:val="tx1"/>
            </w14:solidFill>
          </w14:textFill>
        </w:rPr>
        <w:t>.二是继续加强预算统筹调控</w:t>
      </w:r>
      <w:r>
        <w:rPr>
          <w:rFonts w:hint="eastAsia" w:ascii="仿宋_GB2312" w:hAnsi="宋体" w:cs="宋体"/>
          <w:color w:val="000000" w:themeColor="text1"/>
          <w:kern w:val="0"/>
          <w:szCs w:val="32"/>
          <w:highlight w:val="none"/>
          <w:shd w:val="clear" w:color="auto" w:fill="FFFFFF"/>
          <w:lang w:val="zh-CN"/>
          <w14:textFill>
            <w14:solidFill>
              <w14:schemeClr w14:val="tx1"/>
            </w14:solidFill>
          </w14:textFill>
        </w:rPr>
        <w:t>，把握工作重点，加强沟通协调，按照“统筹兼顾、突出重点、厉行节约、讲求效益”的原则统筹预算，保障单位正常运转和履行各项职能开支需要，力争202</w:t>
      </w:r>
      <w:r>
        <w:rPr>
          <w:rFonts w:hint="eastAsia" w:ascii="仿宋_GB2312" w:hAnsi="宋体" w:cs="宋体"/>
          <w:color w:val="000000" w:themeColor="text1"/>
          <w:kern w:val="0"/>
          <w:szCs w:val="32"/>
          <w:highlight w:val="none"/>
          <w:shd w:val="clear" w:color="auto" w:fill="FFFFFF"/>
          <w:lang w:val="en-US" w:eastAsia="zh-CN"/>
          <w14:textFill>
            <w14:solidFill>
              <w14:schemeClr w14:val="tx1"/>
            </w14:solidFill>
          </w14:textFill>
        </w:rPr>
        <w:t>3</w:t>
      </w:r>
      <w:r>
        <w:rPr>
          <w:rFonts w:hint="eastAsia" w:ascii="仿宋_GB2312" w:hAnsi="宋体" w:cs="宋体"/>
          <w:color w:val="000000" w:themeColor="text1"/>
          <w:kern w:val="0"/>
          <w:szCs w:val="32"/>
          <w:highlight w:val="none"/>
          <w:shd w:val="clear" w:color="auto" w:fill="FFFFFF"/>
          <w:lang w:val="zh-CN"/>
          <w14:textFill>
            <w14:solidFill>
              <w14:schemeClr w14:val="tx1"/>
            </w14:solidFill>
          </w14:textFill>
        </w:rPr>
        <w:t>年预算执行进度在202</w:t>
      </w:r>
      <w:r>
        <w:rPr>
          <w:rFonts w:hint="eastAsia" w:ascii="仿宋_GB2312" w:hAnsi="宋体" w:cs="宋体"/>
          <w:color w:val="000000" w:themeColor="text1"/>
          <w:kern w:val="0"/>
          <w:szCs w:val="32"/>
          <w:highlight w:val="none"/>
          <w:shd w:val="clear" w:color="auto" w:fill="FFFFFF"/>
          <w:lang w:val="en-US" w:eastAsia="zh-CN"/>
          <w14:textFill>
            <w14:solidFill>
              <w14:schemeClr w14:val="tx1"/>
            </w14:solidFill>
          </w14:textFill>
        </w:rPr>
        <w:t>2</w:t>
      </w:r>
      <w:r>
        <w:rPr>
          <w:rFonts w:hint="eastAsia" w:ascii="仿宋_GB2312" w:hAnsi="宋体" w:cs="宋体"/>
          <w:color w:val="000000" w:themeColor="text1"/>
          <w:kern w:val="0"/>
          <w:szCs w:val="32"/>
          <w:highlight w:val="none"/>
          <w:shd w:val="clear" w:color="auto" w:fill="FFFFFF"/>
          <w:lang w:val="zh-CN"/>
          <w14:textFill>
            <w14:solidFill>
              <w14:schemeClr w14:val="tx1"/>
            </w14:solidFill>
          </w14:textFill>
        </w:rPr>
        <w:t>年基础上更进一步。加快预算执行进度，增强预算约束力，适时对预算执行、绩效监控、绩效考评情况进行通报。根据工作实际进一步优化预算绩效管理考核的制度办法，加大预算绩效管理工作宣传力度，逐步建立资金绩效意识，使资金绩效观念深入人心，充分发挥预算资金管理使用绩效。</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highlight w:val="none"/>
          <w:shd w:val="clear" w:color="auto" w:fill="FFFFFF"/>
          <w:lang w:val="en-US" w:eastAsia="zh-CN"/>
        </w:rPr>
      </w:pPr>
    </w:p>
    <w:p>
      <w:pPr>
        <w:widowControl/>
        <w:adjustRightInd w:val="0"/>
        <w:snapToGrid w:val="0"/>
        <w:spacing w:line="580" w:lineRule="exact"/>
        <w:ind w:firstLine="640" w:firstLineChars="200"/>
        <w:contextualSpacing/>
        <w:jc w:val="left"/>
        <w:rPr>
          <w:rFonts w:hint="eastAsia" w:ascii="仿宋_GB2312" w:hAnsi="宋体" w:cs="宋体"/>
          <w:color w:val="000000" w:themeColor="text1"/>
          <w:kern w:val="0"/>
          <w:szCs w:val="32"/>
          <w:highlight w:val="none"/>
          <w:shd w:val="clear" w:color="auto" w:fill="FFFFFF"/>
          <w:lang w:val="en-US" w:eastAsia="zh-CN"/>
          <w14:textFill>
            <w14:solidFill>
              <w14:schemeClr w14:val="tx1"/>
            </w14:solidFill>
          </w14:textFill>
        </w:rPr>
      </w:pPr>
      <w:r>
        <w:rPr>
          <w:rFonts w:hint="eastAsia" w:ascii="仿宋_GB2312" w:hAnsi="宋体" w:cs="宋体"/>
          <w:color w:val="000000" w:themeColor="text1"/>
          <w:kern w:val="0"/>
          <w:szCs w:val="32"/>
          <w:highlight w:val="none"/>
          <w:shd w:val="clear" w:color="auto" w:fill="FFFFFF"/>
          <w:lang w:val="en-US" w:eastAsia="zh-CN"/>
          <w14:textFill>
            <w14:solidFill>
              <w14:schemeClr w14:val="tx1"/>
            </w14:solidFill>
          </w14:textFill>
        </w:rPr>
        <w:t>附件：</w:t>
      </w:r>
    </w:p>
    <w:p>
      <w:pPr>
        <w:widowControl/>
        <w:adjustRightInd w:val="0"/>
        <w:snapToGrid w:val="0"/>
        <w:spacing w:line="580" w:lineRule="exact"/>
        <w:ind w:firstLine="640" w:firstLineChars="200"/>
        <w:contextualSpacing/>
        <w:jc w:val="left"/>
        <w:rPr>
          <w:rFonts w:hint="eastAsia" w:ascii="仿宋_GB2312" w:hAnsi="宋体" w:cs="宋体"/>
          <w:color w:val="000000" w:themeColor="text1"/>
          <w:kern w:val="0"/>
          <w:szCs w:val="32"/>
          <w:highlight w:val="none"/>
          <w:shd w:val="clear" w:color="auto" w:fill="FFFFFF"/>
          <w:lang w:val="en-US" w:eastAsia="zh-CN"/>
          <w14:textFill>
            <w14:solidFill>
              <w14:schemeClr w14:val="tx1"/>
            </w14:solidFill>
          </w14:textFill>
        </w:rPr>
      </w:pPr>
      <w:r>
        <w:rPr>
          <w:rFonts w:hint="eastAsia" w:ascii="仿宋_GB2312" w:hAnsi="宋体" w:cs="宋体"/>
          <w:color w:val="000000" w:themeColor="text1"/>
          <w:kern w:val="0"/>
          <w:szCs w:val="32"/>
          <w:highlight w:val="none"/>
          <w:shd w:val="clear" w:color="auto" w:fill="FFFFFF"/>
          <w:lang w:val="en-US" w:eastAsia="zh-CN"/>
          <w14:textFill>
            <w14:solidFill>
              <w14:schemeClr w14:val="tx1"/>
            </w14:solidFill>
          </w14:textFill>
        </w:rPr>
        <w:t>1.2022年特定目标类部门预算项目绩效目标自评（项目名称：老协工作经费项目）</w:t>
      </w:r>
    </w:p>
    <w:p>
      <w:pPr>
        <w:widowControl/>
        <w:adjustRightInd w:val="0"/>
        <w:snapToGrid w:val="0"/>
        <w:spacing w:line="580" w:lineRule="exact"/>
        <w:ind w:firstLine="640" w:firstLineChars="200"/>
        <w:contextualSpacing/>
        <w:jc w:val="left"/>
        <w:rPr>
          <w:rFonts w:hint="eastAsia" w:ascii="仿宋_GB2312" w:hAnsi="宋体" w:cs="宋体"/>
          <w:color w:val="000000" w:themeColor="text1"/>
          <w:kern w:val="0"/>
          <w:szCs w:val="32"/>
          <w:highlight w:val="none"/>
          <w:shd w:val="clear" w:color="auto" w:fill="FFFFFF"/>
          <w:lang w:val="en-US" w:eastAsia="zh-CN"/>
          <w14:textFill>
            <w14:solidFill>
              <w14:schemeClr w14:val="tx1"/>
            </w14:solidFill>
          </w14:textFill>
        </w:rPr>
      </w:pPr>
      <w:r>
        <w:rPr>
          <w:rFonts w:hint="eastAsia" w:ascii="仿宋_GB2312" w:hAnsi="宋体" w:cs="宋体"/>
          <w:color w:val="000000" w:themeColor="text1"/>
          <w:kern w:val="0"/>
          <w:szCs w:val="32"/>
          <w:highlight w:val="none"/>
          <w:shd w:val="clear" w:color="auto" w:fill="FFFFFF"/>
          <w:lang w:val="en-US" w:eastAsia="zh-CN"/>
          <w14:textFill>
            <w14:solidFill>
              <w14:schemeClr w14:val="tx1"/>
            </w14:solidFill>
          </w14:textFill>
        </w:rPr>
        <w:t>2.2022年特定目标类部门预算项目绩效目标自评（项目名称：婚姻登记工作经费项目）</w:t>
      </w:r>
    </w:p>
    <w:p>
      <w:pPr>
        <w:widowControl/>
        <w:adjustRightInd w:val="0"/>
        <w:snapToGrid w:val="0"/>
        <w:spacing w:line="580" w:lineRule="exact"/>
        <w:ind w:firstLine="640" w:firstLineChars="200"/>
        <w:contextualSpacing/>
        <w:jc w:val="left"/>
        <w:rPr>
          <w:rFonts w:hint="eastAsia" w:ascii="仿宋_GB2312" w:hAnsi="宋体" w:cs="宋体"/>
          <w:color w:val="000000" w:themeColor="text1"/>
          <w:kern w:val="0"/>
          <w:szCs w:val="32"/>
          <w:highlight w:val="none"/>
          <w:shd w:val="clear" w:color="auto" w:fill="FFFFFF"/>
          <w:lang w:val="en-US" w:eastAsia="zh-CN"/>
          <w14:textFill>
            <w14:solidFill>
              <w14:schemeClr w14:val="tx1"/>
            </w14:solidFill>
          </w14:textFill>
        </w:rPr>
      </w:pPr>
      <w:r>
        <w:rPr>
          <w:rFonts w:hint="eastAsia" w:ascii="仿宋_GB2312" w:hAnsi="宋体" w:cs="宋体"/>
          <w:color w:val="000000" w:themeColor="text1"/>
          <w:kern w:val="0"/>
          <w:szCs w:val="32"/>
          <w:highlight w:val="none"/>
          <w:shd w:val="clear" w:color="auto" w:fill="FFFFFF"/>
          <w:lang w:val="en-US" w:eastAsia="zh-CN"/>
          <w14:textFill>
            <w14:solidFill>
              <w14:schemeClr w14:val="tx1"/>
            </w14:solidFill>
          </w14:textFill>
        </w:rPr>
        <w:t>3.2022年特定目标类部门预算项目绩效目标自评（项目名称：婚姻登记工作经费项目）</w:t>
      </w:r>
    </w:p>
    <w:p>
      <w:pPr>
        <w:widowControl/>
        <w:adjustRightInd w:val="0"/>
        <w:snapToGrid w:val="0"/>
        <w:spacing w:line="580" w:lineRule="exact"/>
        <w:ind w:firstLine="640" w:firstLineChars="200"/>
        <w:contextualSpacing/>
        <w:jc w:val="left"/>
        <w:rPr>
          <w:rFonts w:hint="eastAsia" w:ascii="仿宋_GB2312" w:hAnsi="宋体" w:cs="宋体"/>
          <w:color w:val="000000" w:themeColor="text1"/>
          <w:kern w:val="0"/>
          <w:szCs w:val="32"/>
          <w:highlight w:val="none"/>
          <w:shd w:val="clear" w:color="auto" w:fill="FFFFFF"/>
          <w:lang w:val="en-US" w:eastAsia="zh-CN"/>
          <w14:textFill>
            <w14:solidFill>
              <w14:schemeClr w14:val="tx1"/>
            </w14:solidFill>
          </w14:textFill>
        </w:rPr>
      </w:pPr>
      <w:r>
        <w:rPr>
          <w:rFonts w:hint="eastAsia" w:ascii="仿宋_GB2312" w:hAnsi="宋体" w:cs="宋体"/>
          <w:color w:val="000000" w:themeColor="text1"/>
          <w:kern w:val="0"/>
          <w:szCs w:val="32"/>
          <w:highlight w:val="none"/>
          <w:shd w:val="clear" w:color="auto" w:fill="FFFFFF"/>
          <w:lang w:val="en-US" w:eastAsia="zh-CN"/>
          <w14:textFill>
            <w14:solidFill>
              <w14:schemeClr w14:val="tx1"/>
            </w14:solidFill>
          </w14:textFill>
        </w:rPr>
        <w:t>4.2022年特定目标类部门预算项目绩效目标自评（项目名称：儿童福利院经费项目）</w:t>
      </w:r>
    </w:p>
    <w:p>
      <w:pPr>
        <w:widowControl/>
        <w:adjustRightInd w:val="0"/>
        <w:snapToGrid w:val="0"/>
        <w:spacing w:line="580" w:lineRule="exact"/>
        <w:contextualSpacing/>
        <w:jc w:val="left"/>
        <w:rPr>
          <w:rFonts w:hint="eastAsia" w:ascii="仿宋_GB2312" w:hAnsi="宋体" w:cs="宋体"/>
          <w:color w:val="000000" w:themeColor="text1"/>
          <w:kern w:val="0"/>
          <w:szCs w:val="32"/>
          <w:highlight w:val="none"/>
          <w:shd w:val="clear" w:color="auto" w:fill="FFFFFF"/>
          <w:lang w:val="en-US" w:eastAsia="zh-CN"/>
          <w14:textFill>
            <w14:solidFill>
              <w14:schemeClr w14:val="tx1"/>
            </w14:solidFill>
          </w14:textFill>
        </w:rPr>
      </w:pPr>
    </w:p>
    <w:p>
      <w:pPr>
        <w:widowControl/>
        <w:adjustRightInd w:val="0"/>
        <w:snapToGrid w:val="0"/>
        <w:spacing w:line="580" w:lineRule="exact"/>
        <w:contextualSpacing/>
        <w:jc w:val="left"/>
        <w:rPr>
          <w:rFonts w:hint="eastAsia" w:ascii="仿宋_GB2312" w:hAnsi="宋体" w:cs="宋体"/>
          <w:color w:val="000000" w:themeColor="text1"/>
          <w:kern w:val="0"/>
          <w:szCs w:val="32"/>
          <w:highlight w:val="none"/>
          <w:shd w:val="clear" w:color="auto" w:fill="FFFFFF"/>
          <w:lang w:val="en-US" w:eastAsia="zh-CN"/>
          <w14:textFill>
            <w14:solidFill>
              <w14:schemeClr w14:val="tx1"/>
            </w14:solidFill>
          </w14:textFill>
        </w:rPr>
      </w:pPr>
    </w:p>
    <w:p>
      <w:pPr>
        <w:widowControl/>
        <w:adjustRightInd w:val="0"/>
        <w:snapToGrid w:val="0"/>
        <w:spacing w:line="580" w:lineRule="exact"/>
        <w:contextualSpacing/>
        <w:jc w:val="left"/>
        <w:rPr>
          <w:rFonts w:hint="default" w:ascii="仿宋_GB2312" w:hAnsi="宋体" w:cs="宋体"/>
          <w:color w:val="000000" w:themeColor="text1"/>
          <w:kern w:val="0"/>
          <w:szCs w:val="32"/>
          <w:highlight w:val="none"/>
          <w:shd w:val="clear" w:color="auto" w:fill="FFFFFF"/>
          <w:lang w:val="en-US" w:eastAsia="zh-CN"/>
          <w14:textFill>
            <w14:solidFill>
              <w14:schemeClr w14:val="tx1"/>
            </w14:solidFill>
          </w14:textFill>
        </w:rPr>
      </w:pPr>
      <w:r>
        <w:rPr>
          <w:rFonts w:hint="eastAsia" w:ascii="仿宋_GB2312" w:hAnsi="宋体" w:cs="宋体"/>
          <w:color w:val="000000" w:themeColor="text1"/>
          <w:kern w:val="0"/>
          <w:szCs w:val="32"/>
          <w:highlight w:val="none"/>
          <w:shd w:val="clear" w:color="auto" w:fill="FFFFFF"/>
          <w:lang w:val="en-US" w:eastAsia="zh-CN"/>
          <w14:textFill>
            <w14:solidFill>
              <w14:schemeClr w14:val="tx1"/>
            </w14:solidFill>
          </w14:textFill>
        </w:rPr>
        <w:t xml:space="preserve">                             达州市达川区民政局  </w:t>
      </w:r>
    </w:p>
    <w:p>
      <w:pPr>
        <w:widowControl/>
        <w:adjustRightInd w:val="0"/>
        <w:snapToGrid w:val="0"/>
        <w:spacing w:line="580" w:lineRule="exact"/>
        <w:contextualSpacing/>
        <w:jc w:val="left"/>
        <w:rPr>
          <w:rFonts w:hint="eastAsia" w:ascii="仿宋_GB2312" w:hAnsi="宋体" w:cs="宋体"/>
          <w:color w:val="000000" w:themeColor="text1"/>
          <w:kern w:val="0"/>
          <w:szCs w:val="32"/>
          <w:highlight w:val="none"/>
          <w:shd w:val="clear" w:color="auto" w:fill="FFFFFF"/>
          <w:lang w:val="zh-CN"/>
          <w14:textFill>
            <w14:solidFill>
              <w14:schemeClr w14:val="tx1"/>
            </w14:solidFill>
          </w14:textFill>
        </w:rPr>
      </w:pPr>
      <w:r>
        <w:rPr>
          <w:rFonts w:hint="eastAsia" w:ascii="仿宋_GB2312" w:hAnsi="宋体" w:cs="宋体"/>
          <w:color w:val="000000" w:themeColor="text1"/>
          <w:kern w:val="0"/>
          <w:szCs w:val="32"/>
          <w:highlight w:val="none"/>
          <w:shd w:val="clear" w:color="auto" w:fill="FFFFFF"/>
          <w:lang w:val="en-US" w:eastAsia="zh-CN"/>
          <w14:textFill>
            <w14:solidFill>
              <w14:schemeClr w14:val="tx1"/>
            </w14:solidFill>
          </w14:textFill>
        </w:rPr>
        <w:t xml:space="preserve">                              2023年3月14日    </w:t>
      </w: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r>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t>附表</w:t>
      </w:r>
      <w:r>
        <w:rPr>
          <w:rFonts w:hint="eastAsia" w:ascii="仿宋_GB2312" w:hAnsi="宋体" w:cs="宋体"/>
          <w:b w:val="0"/>
          <w:bCs w:val="0"/>
          <w:color w:val="000000" w:themeColor="text1"/>
          <w:kern w:val="0"/>
          <w:szCs w:val="32"/>
          <w:shd w:val="clear" w:color="auto" w:fill="FFFFFF"/>
          <w:lang w:val="en-US" w:eastAsia="zh-CN"/>
          <w14:textFill>
            <w14:solidFill>
              <w14:schemeClr w14:val="tx1"/>
            </w14:solidFill>
          </w14:textFill>
        </w:rPr>
        <w:t>1</w:t>
      </w:r>
      <w:r>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t>：</w:t>
      </w:r>
    </w:p>
    <w:tbl>
      <w:tblPr>
        <w:tblStyle w:val="6"/>
        <w:tblpPr w:leftFromText="180" w:rightFromText="180" w:vertAnchor="text" w:horzAnchor="page" w:tblpX="1256" w:tblpY="221"/>
        <w:tblOverlap w:val="never"/>
        <w:tblW w:w="95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60"/>
        <w:gridCol w:w="1466"/>
        <w:gridCol w:w="1555"/>
        <w:gridCol w:w="1799"/>
        <w:gridCol w:w="1602"/>
        <w:gridCol w:w="1890"/>
        <w:gridCol w:w="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2" w:hRule="atLeast"/>
        </w:trPr>
        <w:tc>
          <w:tcPr>
            <w:tcW w:w="9372"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000000" w:themeColor="text1"/>
                <w:sz w:val="32"/>
                <w:szCs w:val="32"/>
                <w:u w:val="none"/>
                <w:lang w:val="en-US" w:eastAsia="zh-CN"/>
                <w14:textFill>
                  <w14:solidFill>
                    <w14:schemeClr w14:val="tx1"/>
                  </w14:solidFill>
                </w14:textFill>
              </w:rPr>
            </w:pPr>
            <w:r>
              <w:rPr>
                <w:rFonts w:hint="eastAsia" w:ascii="宋体" w:hAnsi="宋体" w:eastAsia="宋体" w:cs="宋体"/>
                <w:b/>
                <w:i w:val="0"/>
                <w:color w:val="000000" w:themeColor="text1"/>
                <w:sz w:val="32"/>
                <w:szCs w:val="32"/>
                <w:u w:val="none"/>
                <w:lang w:val="en-US" w:eastAsia="zh-CN"/>
                <w14:textFill>
                  <w14:solidFill>
                    <w14:schemeClr w14:val="tx1"/>
                  </w14:solidFill>
                </w14:textFill>
              </w:rPr>
              <w:t>2022年特定目标类部门预算项目绩效目标自评</w:t>
            </w:r>
          </w:p>
          <w:p>
            <w:pPr>
              <w:keepNext w:val="0"/>
              <w:keepLines w:val="0"/>
              <w:widowControl/>
              <w:suppressLineNumbers w:val="0"/>
              <w:spacing w:beforeAutospacing="0"/>
              <w:jc w:val="center"/>
              <w:textAlignment w:val="center"/>
              <w:rPr>
                <w:rFonts w:hint="default" w:ascii="宋体" w:hAnsi="宋体" w:eastAsia="宋体" w:cs="宋体"/>
                <w:b/>
                <w:i w:val="0"/>
                <w:color w:val="000000" w:themeColor="text1"/>
                <w:sz w:val="32"/>
                <w:szCs w:val="32"/>
                <w:u w:val="none"/>
                <w:lang w:val="en-US" w:eastAsia="zh-CN"/>
                <w14:textFill>
                  <w14:solidFill>
                    <w14:schemeClr w14:val="tx1"/>
                  </w14:solidFill>
                </w14:textFill>
              </w:rPr>
            </w:pPr>
            <w:r>
              <w:rPr>
                <w:rFonts w:hint="eastAsia" w:ascii="宋体" w:hAnsi="宋体" w:eastAsia="宋体" w:cs="宋体"/>
                <w:b/>
                <w:i w:val="0"/>
                <w:color w:val="000000" w:themeColor="text1"/>
                <w:sz w:val="32"/>
                <w:szCs w:val="32"/>
                <w:u w:val="none"/>
                <w:lang w:val="en-US" w:eastAsia="zh-CN"/>
                <w14:textFill>
                  <w14:solidFill>
                    <w14:schemeClr w14:val="tx1"/>
                  </w14:solidFill>
                </w14:textFill>
              </w:rPr>
              <w:t>（项目名称：老协工作经费项目）</w:t>
            </w:r>
          </w:p>
        </w:tc>
        <w:tc>
          <w:tcPr>
            <w:tcW w:w="22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kern w:val="0"/>
                <w:sz w:val="32"/>
                <w:szCs w:val="32"/>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Height w:val="615" w:hRule="atLeast"/>
        </w:trPr>
        <w:tc>
          <w:tcPr>
            <w:tcW w:w="25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实施单位</w:t>
            </w:r>
          </w:p>
        </w:tc>
        <w:tc>
          <w:tcPr>
            <w:tcW w:w="33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4"/>
                <w:szCs w:val="24"/>
                <w:highlight w:val="none"/>
                <w:u w:val="none"/>
                <w:lang w:val="en-US" w:eastAsia="zh-CN"/>
                <w14:textFill>
                  <w14:solidFill>
                    <w14:schemeClr w14:val="tx1"/>
                  </w14:solidFill>
                </w14:textFill>
              </w:rPr>
              <w:t>达川区民政局</w:t>
            </w:r>
          </w:p>
        </w:tc>
        <w:tc>
          <w:tcPr>
            <w:tcW w:w="160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主管部门及代码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4"/>
                <w:szCs w:val="24"/>
                <w:highlight w:val="none"/>
                <w:u w:val="none"/>
                <w:lang w:val="en-US" w:eastAsia="zh-CN"/>
                <w14:textFill>
                  <w14:solidFill>
                    <w14:schemeClr w14:val="tx1"/>
                  </w14:solidFill>
                </w14:textFill>
              </w:rPr>
              <w:t>317001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Height w:val="450" w:hRule="atLeast"/>
        </w:trPr>
        <w:tc>
          <w:tcPr>
            <w:tcW w:w="252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（万元）</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预算数：</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4"/>
                <w:szCs w:val="24"/>
                <w:highlight w:val="none"/>
                <w:u w:val="none"/>
                <w:lang w:val="en-US" w:eastAsia="zh-CN"/>
                <w14:textFill>
                  <w14:solidFill>
                    <w14:schemeClr w14:val="tx1"/>
                  </w14:solidFill>
                </w14:textFill>
              </w:rPr>
              <w:t>20</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执行数：</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4"/>
                <w:szCs w:val="24"/>
                <w:highlight w:val="none"/>
                <w:u w:val="none"/>
                <w:lang w:val="en-US" w:eastAsia="zh-CN"/>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Height w:val="670" w:hRule="atLeast"/>
        </w:trPr>
        <w:tc>
          <w:tcPr>
            <w:tcW w:w="25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财政拨款</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4"/>
                <w:szCs w:val="24"/>
                <w:highlight w:val="none"/>
                <w:u w:val="none"/>
                <w:lang w:val="en-US" w:eastAsia="zh-CN"/>
                <w14:textFill>
                  <w14:solidFill>
                    <w14:schemeClr w14:val="tx1"/>
                  </w14:solidFill>
                </w14:textFill>
              </w:rPr>
              <w:t>20</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财政拨款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4"/>
                <w:szCs w:val="24"/>
                <w:highlight w:val="none"/>
                <w:u w:val="none"/>
                <w:lang w:val="en-US" w:eastAsia="zh-CN"/>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Height w:val="485" w:hRule="atLeast"/>
        </w:trPr>
        <w:tc>
          <w:tcPr>
            <w:tcW w:w="25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其他资金</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其他资金</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Height w:val="565" w:hRule="atLeast"/>
        </w:trPr>
        <w:tc>
          <w:tcPr>
            <w:tcW w:w="10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完成情况</w:t>
            </w:r>
          </w:p>
        </w:tc>
        <w:tc>
          <w:tcPr>
            <w:tcW w:w="4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预期目标</w:t>
            </w:r>
          </w:p>
        </w:tc>
        <w:tc>
          <w:tcPr>
            <w:tcW w:w="34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Height w:val="1019" w:hRule="atLeast"/>
        </w:trPr>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482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top"/>
              <w:rPr>
                <w:rFonts w:hint="default" w:ascii="宋体" w:hAnsi="宋体" w:eastAsia="宋体" w:cs="宋体"/>
                <w:i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t>2022年预计使用财政资金20万元，用于开展老年人身心健康的活动，，实现增加老年人体质，丰富老年人的晚年生活。</w:t>
            </w:r>
          </w:p>
        </w:tc>
        <w:tc>
          <w:tcPr>
            <w:tcW w:w="3492"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top"/>
              <w:rPr>
                <w:rFonts w:hint="default" w:ascii="宋体" w:hAnsi="宋体" w:eastAsia="宋体" w:cs="宋体"/>
                <w:i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t>2022使用资金20万元，用于开展老年人身心健康的活动，，实现增加老年人体质，丰富老年人的晚年生活。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Height w:val="768" w:hRule="atLeast"/>
        </w:trPr>
        <w:tc>
          <w:tcPr>
            <w:tcW w:w="106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年度绩效指标完成情况</w:t>
            </w:r>
          </w:p>
        </w:tc>
        <w:tc>
          <w:tcPr>
            <w:tcW w:w="14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指标</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指标</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指标</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预期指标值</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实际完成指</w:t>
            </w:r>
            <w:r>
              <w:rPr>
                <w:rFonts w:hint="eastAsia" w:ascii="仿宋_GB2312" w:hAnsi="仿宋_GB2312" w:cs="仿宋_GB2312"/>
                <w:i w:val="0"/>
                <w:color w:val="000000" w:themeColor="text1"/>
                <w:kern w:val="0"/>
                <w:sz w:val="24"/>
                <w:szCs w:val="24"/>
                <w:highlight w:val="none"/>
                <w:u w:val="none"/>
                <w:lang w:val="en-US" w:eastAsia="zh-CN" w:bidi="ar"/>
                <w14:textFill>
                  <w14:solidFill>
                    <w14:schemeClr w14:val="tx1"/>
                  </w14:solidFill>
                </w14:textFill>
              </w:rPr>
              <w:t xml:space="preserve">  </w:t>
            </w: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Height w:val="670" w:hRule="atLeast"/>
        </w:trPr>
        <w:tc>
          <w:tcPr>
            <w:tcW w:w="106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4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指标</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数量指标</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开展老年人文体活动次数</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highlight w:val="none"/>
                <w:u w:val="none"/>
                <w:lang w:val="en-US" w:eastAsia="zh-CN"/>
                <w14:textFill>
                  <w14:solidFill>
                    <w14:schemeClr w14:val="tx1"/>
                  </w14:solidFill>
                </w14:textFill>
              </w:rPr>
            </w:pPr>
            <w:r>
              <w:rPr>
                <w:rFonts w:hint="default" w:ascii="Arial" w:hAnsi="Arial" w:eastAsia="仿宋_GB2312" w:cs="Arial"/>
                <w:i w:val="0"/>
                <w:color w:val="000000" w:themeColor="text1"/>
                <w:sz w:val="28"/>
                <w:szCs w:val="28"/>
                <w:highlight w:val="none"/>
                <w:u w:val="none"/>
                <w:lang w:val="en-US" w:eastAsia="zh-CN"/>
                <w14:textFill>
                  <w14:solidFill>
                    <w14:schemeClr w14:val="tx1"/>
                  </w14:solidFill>
                </w14:textFill>
              </w:rPr>
              <w:t>≥</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8"/>
                <w:szCs w:val="28"/>
                <w:highlight w:val="none"/>
                <w:u w:val="none"/>
                <w:lang w:val="en-US" w:eastAsia="zh-CN"/>
                <w14:textFill>
                  <w14:solidFill>
                    <w14:schemeClr w14:val="tx1"/>
                  </w14:solidFill>
                </w14:textFill>
              </w:rPr>
            </w:pPr>
            <w:r>
              <w:rPr>
                <w:rFonts w:hint="eastAsia" w:ascii="仿宋_GB2312" w:hAnsi="仿宋_GB2312" w:cs="仿宋_GB2312"/>
                <w:i w:val="0"/>
                <w:color w:val="000000" w:themeColor="text1"/>
                <w:sz w:val="28"/>
                <w:szCs w:val="28"/>
                <w:highlight w:val="none"/>
                <w:u w:val="none"/>
                <w:lang w:val="en-US" w:eastAsia="zh-CN"/>
                <w14:textFill>
                  <w14:solidFill>
                    <w14:schemeClr w14:val="tx1"/>
                  </w14:solidFill>
                </w14:textFill>
              </w:rPr>
              <w:t>5次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Height w:val="670" w:hRule="atLeast"/>
        </w:trPr>
        <w:tc>
          <w:tcPr>
            <w:tcW w:w="106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数量指标</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eastAsia="zh-CN"/>
                <w14:textFill>
                  <w14:solidFill>
                    <w14:schemeClr w14:val="tx1"/>
                  </w14:solidFill>
                </w14:textFill>
              </w:rPr>
              <w:t>召开经验交流会次数</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8"/>
                <w:szCs w:val="28"/>
                <w:highlight w:val="none"/>
                <w:u w:val="none"/>
                <w:lang w:val="en-US" w:eastAsia="zh-CN"/>
                <w14:textFill>
                  <w14:solidFill>
                    <w14:schemeClr w14:val="tx1"/>
                  </w14:solidFill>
                </w14:textFill>
              </w:rPr>
            </w:pPr>
            <w:r>
              <w:rPr>
                <w:rFonts w:hint="default" w:ascii="Arial" w:hAnsi="Arial" w:eastAsia="仿宋_GB2312" w:cs="Arial"/>
                <w:i w:val="0"/>
                <w:color w:val="000000" w:themeColor="text1"/>
                <w:sz w:val="28"/>
                <w:szCs w:val="28"/>
                <w:highlight w:val="none"/>
                <w:u w:val="none"/>
                <w:lang w:val="en-US" w:eastAsia="zh-CN"/>
                <w14:textFill>
                  <w14:solidFill>
                    <w14:schemeClr w14:val="tx1"/>
                  </w14:solidFill>
                </w14:textFill>
              </w:rPr>
              <w:t>≥</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kern w:val="2"/>
                <w:sz w:val="28"/>
                <w:szCs w:val="28"/>
                <w:highlight w:val="none"/>
                <w:u w:val="none"/>
                <w:lang w:val="en-US" w:eastAsia="zh-CN" w:bidi="ar-SA"/>
                <w14:textFill>
                  <w14:solidFill>
                    <w14:schemeClr w14:val="tx1"/>
                  </w14:solidFill>
                </w14:textFill>
              </w:rPr>
            </w:pPr>
            <w:r>
              <w:rPr>
                <w:rFonts w:hint="eastAsia" w:ascii="仿宋_GB2312" w:hAnsi="仿宋_GB2312" w:cs="仿宋_GB2312"/>
                <w:i w:val="0"/>
                <w:color w:val="000000" w:themeColor="text1"/>
                <w:kern w:val="2"/>
                <w:sz w:val="28"/>
                <w:szCs w:val="28"/>
                <w:highlight w:val="none"/>
                <w:u w:val="none"/>
                <w:lang w:val="en-US" w:eastAsia="zh-CN" w:bidi="ar-SA"/>
                <w14:textFill>
                  <w14:solidFill>
                    <w14:schemeClr w14:val="tx1"/>
                  </w14:solidFill>
                </w14:textFill>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Height w:val="670" w:hRule="atLeast"/>
        </w:trPr>
        <w:tc>
          <w:tcPr>
            <w:tcW w:w="106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质量指标</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eastAsia="zh-CN"/>
                <w14:textFill>
                  <w14:solidFill>
                    <w14:schemeClr w14:val="tx1"/>
                  </w14:solidFill>
                </w14:textFill>
              </w:rPr>
              <w:t>老年人活动参与率</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8"/>
                <w:szCs w:val="28"/>
                <w:highlight w:val="none"/>
                <w:u w:val="none"/>
                <w:lang w:val="en-US" w:eastAsia="zh-CN"/>
                <w14:textFill>
                  <w14:solidFill>
                    <w14:schemeClr w14:val="tx1"/>
                  </w14:solidFill>
                </w14:textFill>
              </w:rPr>
            </w:pPr>
            <w:r>
              <w:rPr>
                <w:rFonts w:hint="eastAsia" w:ascii="方正仿宋_GBK" w:hAnsi="方正仿宋_GBK" w:eastAsia="方正仿宋_GBK" w:cs="方正仿宋_GBK"/>
                <w:i w:val="0"/>
                <w:color w:val="000000" w:themeColor="text1"/>
                <w:sz w:val="28"/>
                <w:szCs w:val="28"/>
                <w:highlight w:val="none"/>
                <w:u w:val="none"/>
                <w:lang w:val="en-US" w:eastAsia="zh-CN"/>
                <w14:textFill>
                  <w14:solidFill>
                    <w14:schemeClr w14:val="tx1"/>
                  </w14:solidFill>
                </w14:textFill>
              </w:rPr>
              <w:t>＝</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kern w:val="2"/>
                <w:sz w:val="28"/>
                <w:szCs w:val="28"/>
                <w:highlight w:val="none"/>
                <w:u w:val="none"/>
                <w:lang w:val="en-US" w:eastAsia="zh-CN" w:bidi="ar-SA"/>
                <w14:textFill>
                  <w14:solidFill>
                    <w14:schemeClr w14:val="tx1"/>
                  </w14:solidFill>
                </w14:textFill>
              </w:rPr>
            </w:pPr>
            <w:r>
              <w:rPr>
                <w:rFonts w:hint="eastAsia" w:ascii="仿宋_GB2312" w:hAnsi="仿宋_GB2312" w:cs="仿宋_GB2312"/>
                <w:i w:val="0"/>
                <w:color w:val="000000" w:themeColor="text1"/>
                <w:kern w:val="2"/>
                <w:sz w:val="28"/>
                <w:szCs w:val="28"/>
                <w:highlight w:val="none"/>
                <w:u w:val="none"/>
                <w:lang w:val="en-US" w:eastAsia="zh-CN" w:bidi="ar-SA"/>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Height w:val="670" w:hRule="atLeast"/>
        </w:trPr>
        <w:tc>
          <w:tcPr>
            <w:tcW w:w="106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质量指标</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eastAsia="zh-CN"/>
                <w14:textFill>
                  <w14:solidFill>
                    <w14:schemeClr w14:val="tx1"/>
                  </w14:solidFill>
                </w14:textFill>
              </w:rPr>
              <w:t>经验交流主题内容相符度</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方正仿宋_GBK" w:hAnsi="方正仿宋_GBK" w:eastAsia="方正仿宋_GBK" w:cs="方正仿宋_GBK"/>
                <w:i w:val="0"/>
                <w:color w:val="000000" w:themeColor="text1"/>
                <w:sz w:val="28"/>
                <w:szCs w:val="28"/>
                <w:highlight w:val="none"/>
                <w:u w:val="none"/>
                <w:lang w:val="en-US" w:eastAsia="zh-CN"/>
                <w14:textFill>
                  <w14:solidFill>
                    <w14:schemeClr w14:val="tx1"/>
                  </w14:solidFill>
                </w14:textFill>
              </w:rPr>
              <w:t>＝</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8"/>
                <w:szCs w:val="28"/>
                <w:highlight w:val="none"/>
                <w:u w:val="none"/>
                <w:lang w:val="en-US" w:eastAsia="zh-CN" w:bidi="ar-SA"/>
                <w14:textFill>
                  <w14:solidFill>
                    <w14:schemeClr w14:val="tx1"/>
                  </w14:solidFill>
                </w14:textFill>
              </w:rPr>
            </w:pPr>
            <w:r>
              <w:rPr>
                <w:rFonts w:hint="eastAsia" w:ascii="仿宋_GB2312" w:hAnsi="仿宋_GB2312" w:cs="仿宋_GB2312"/>
                <w:i w:val="0"/>
                <w:color w:val="000000" w:themeColor="text1"/>
                <w:kern w:val="2"/>
                <w:sz w:val="28"/>
                <w:szCs w:val="28"/>
                <w:highlight w:val="none"/>
                <w:u w:val="none"/>
                <w:lang w:val="en-US" w:eastAsia="zh-CN" w:bidi="ar-SA"/>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Height w:val="670" w:hRule="atLeast"/>
        </w:trPr>
        <w:tc>
          <w:tcPr>
            <w:tcW w:w="106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时效指标</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eastAsia="zh-CN"/>
                <w14:textFill>
                  <w14:solidFill>
                    <w14:schemeClr w14:val="tx1"/>
                  </w14:solidFill>
                </w14:textFill>
              </w:rPr>
              <w:t>老年人文体活动开展及时率</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8"/>
                <w:szCs w:val="28"/>
                <w:highlight w:val="none"/>
                <w:u w:val="none"/>
                <w:lang w:val="en-US" w:eastAsia="zh-CN" w:bidi="ar-SA"/>
                <w14:textFill>
                  <w14:solidFill>
                    <w14:schemeClr w14:val="tx1"/>
                  </w14:solidFill>
                </w14:textFill>
              </w:rPr>
            </w:pPr>
            <w:r>
              <w:rPr>
                <w:rFonts w:hint="eastAsia" w:ascii="方正仿宋_GBK" w:hAnsi="方正仿宋_GBK" w:eastAsia="方正仿宋_GBK" w:cs="方正仿宋_GBK"/>
                <w:i w:val="0"/>
                <w:color w:val="000000" w:themeColor="text1"/>
                <w:sz w:val="28"/>
                <w:szCs w:val="28"/>
                <w:highlight w:val="none"/>
                <w:u w:val="none"/>
                <w:lang w:val="en-US" w:eastAsia="zh-CN"/>
                <w14:textFill>
                  <w14:solidFill>
                    <w14:schemeClr w14:val="tx1"/>
                  </w14:solidFill>
                </w14:textFill>
              </w:rPr>
              <w:t>＝</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8"/>
                <w:szCs w:val="28"/>
                <w:highlight w:val="none"/>
                <w:u w:val="none"/>
                <w:lang w:val="en-US" w:eastAsia="zh-CN" w:bidi="ar-SA"/>
                <w14:textFill>
                  <w14:solidFill>
                    <w14:schemeClr w14:val="tx1"/>
                  </w14:solidFill>
                </w14:textFill>
              </w:rPr>
            </w:pPr>
            <w:r>
              <w:rPr>
                <w:rFonts w:hint="eastAsia" w:ascii="仿宋_GB2312" w:hAnsi="仿宋_GB2312" w:cs="仿宋_GB2312"/>
                <w:i w:val="0"/>
                <w:color w:val="000000" w:themeColor="text1"/>
                <w:kern w:val="2"/>
                <w:sz w:val="28"/>
                <w:szCs w:val="28"/>
                <w:highlight w:val="none"/>
                <w:u w:val="none"/>
                <w:lang w:val="en-US" w:eastAsia="zh-CN" w:bidi="ar-SA"/>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Height w:val="567" w:hRule="atLeast"/>
        </w:trPr>
        <w:tc>
          <w:tcPr>
            <w:tcW w:w="106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时效指标</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召开会议及时率</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kern w:val="2"/>
                <w:sz w:val="28"/>
                <w:szCs w:val="28"/>
                <w:highlight w:val="none"/>
                <w:u w:val="none"/>
                <w:lang w:val="en-US" w:eastAsia="zh-CN" w:bidi="ar-SA"/>
                <w14:textFill>
                  <w14:solidFill>
                    <w14:schemeClr w14:val="tx1"/>
                  </w14:solidFill>
                </w14:textFill>
              </w:rPr>
            </w:pPr>
            <w:r>
              <w:rPr>
                <w:rFonts w:hint="eastAsia" w:ascii="方正仿宋_GBK" w:hAnsi="方正仿宋_GBK" w:eastAsia="方正仿宋_GBK" w:cs="方正仿宋_GBK"/>
                <w:i w:val="0"/>
                <w:color w:val="000000" w:themeColor="text1"/>
                <w:sz w:val="28"/>
                <w:szCs w:val="28"/>
                <w:highlight w:val="none"/>
                <w:u w:val="none"/>
                <w:lang w:val="en-US" w:eastAsia="zh-CN"/>
                <w14:textFill>
                  <w14:solidFill>
                    <w14:schemeClr w14:val="tx1"/>
                  </w14:solidFill>
                </w14:textFill>
              </w:rPr>
              <w:t>＝</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kern w:val="2"/>
                <w:sz w:val="28"/>
                <w:szCs w:val="28"/>
                <w:highlight w:val="none"/>
                <w:u w:val="none"/>
                <w:lang w:val="en-US" w:eastAsia="zh-CN" w:bidi="ar-SA"/>
                <w14:textFill>
                  <w14:solidFill>
                    <w14:schemeClr w14:val="tx1"/>
                  </w14:solidFill>
                </w14:textFill>
              </w:rPr>
            </w:pPr>
            <w:r>
              <w:rPr>
                <w:rFonts w:hint="eastAsia" w:ascii="仿宋_GB2312" w:hAnsi="仿宋_GB2312" w:cs="仿宋_GB2312"/>
                <w:i w:val="0"/>
                <w:color w:val="000000" w:themeColor="text1"/>
                <w:kern w:val="2"/>
                <w:sz w:val="28"/>
                <w:szCs w:val="28"/>
                <w:highlight w:val="none"/>
                <w:u w:val="none"/>
                <w:lang w:val="en-US" w:eastAsia="zh-CN" w:bidi="ar-SA"/>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Height w:val="567" w:hRule="atLeast"/>
        </w:trPr>
        <w:tc>
          <w:tcPr>
            <w:tcW w:w="106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仿宋_GB2312" w:cs="仿宋_GB2312"/>
                <w:i w:val="0"/>
                <w:color w:val="000000" w:themeColor="text1"/>
                <w:kern w:val="0"/>
                <w:sz w:val="24"/>
                <w:szCs w:val="24"/>
                <w:highlight w:val="none"/>
                <w:u w:val="none"/>
                <w:lang w:val="en-US" w:eastAsia="zh-CN" w:bidi="ar"/>
                <w14:textFill>
                  <w14:solidFill>
                    <w14:schemeClr w14:val="tx1"/>
                  </w14:solidFill>
                </w14:textFill>
              </w:rPr>
              <w:t>成本指标</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会议交流及日常办公费</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8"/>
                <w:szCs w:val="28"/>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8"/>
                <w:szCs w:val="28"/>
                <w:highlight w:val="none"/>
                <w:u w:val="none"/>
                <w:lang w:val="en-US" w:eastAsia="zh-CN"/>
                <w14:textFill>
                  <w14:solidFill>
                    <w14:schemeClr w14:val="tx1"/>
                  </w14:solidFill>
                </w14:textFill>
              </w:rPr>
              <w:t>≦</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8"/>
                <w:szCs w:val="28"/>
                <w:highlight w:val="none"/>
                <w:u w:val="none"/>
                <w:lang w:val="en-US" w:eastAsia="zh-CN"/>
                <w14:textFill>
                  <w14:solidFill>
                    <w14:schemeClr w14:val="tx1"/>
                  </w14:solidFill>
                </w14:textFill>
              </w:rPr>
            </w:pPr>
            <w:r>
              <w:rPr>
                <w:rFonts w:hint="eastAsia" w:ascii="仿宋_GB2312" w:hAnsi="仿宋_GB2312" w:cs="仿宋_GB2312"/>
                <w:i w:val="0"/>
                <w:color w:val="000000" w:themeColor="text1"/>
                <w:sz w:val="28"/>
                <w:szCs w:val="28"/>
                <w:highlight w:val="none"/>
                <w:u w:val="none"/>
                <w:lang w:val="en-US" w:eastAsia="zh-CN"/>
                <w14:textFill>
                  <w14:solidFill>
                    <w14:schemeClr w14:val="tx1"/>
                  </w14:solidFill>
                </w14:textFill>
              </w:rPr>
              <w:t>50000元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Height w:val="670" w:hRule="atLeast"/>
        </w:trPr>
        <w:tc>
          <w:tcPr>
            <w:tcW w:w="106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cs="仿宋_GB2312"/>
                <w:i w:val="0"/>
                <w:color w:val="000000" w:themeColor="text1"/>
                <w:kern w:val="0"/>
                <w:sz w:val="24"/>
                <w:szCs w:val="24"/>
                <w:highlight w:val="none"/>
                <w:u w:val="none"/>
                <w:lang w:val="en-US" w:eastAsia="zh-CN" w:bidi="ar"/>
                <w14:textFill>
                  <w14:solidFill>
                    <w14:schemeClr w14:val="tx1"/>
                  </w14:solidFill>
                </w14:textFill>
              </w:rPr>
              <w:t>成本指标</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eastAsia="zh-CN"/>
                <w14:textFill>
                  <w14:solidFill>
                    <w14:schemeClr w14:val="tx1"/>
                  </w14:solidFill>
                </w14:textFill>
              </w:rPr>
              <w:t>文体活动开展成本</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宋体" w:hAnsi="宋体" w:eastAsia="宋体" w:cs="宋体"/>
                <w:i w:val="0"/>
                <w:color w:val="000000" w:themeColor="text1"/>
                <w:sz w:val="28"/>
                <w:szCs w:val="28"/>
                <w:highlight w:val="none"/>
                <w:u w:val="none"/>
                <w:lang w:val="en-US" w:eastAsia="zh-CN"/>
                <w14:textFill>
                  <w14:solidFill>
                    <w14:schemeClr w14:val="tx1"/>
                  </w14:solidFill>
                </w14:textFill>
              </w:rPr>
              <w:t>≦</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8"/>
                <w:szCs w:val="28"/>
                <w:highlight w:val="none"/>
                <w:u w:val="none"/>
                <w:lang w:val="en-US" w:eastAsia="zh-CN"/>
                <w14:textFill>
                  <w14:solidFill>
                    <w14:schemeClr w14:val="tx1"/>
                  </w14:solidFill>
                </w14:textFill>
              </w:rPr>
            </w:pPr>
            <w:r>
              <w:rPr>
                <w:rFonts w:hint="eastAsia" w:ascii="仿宋_GB2312" w:hAnsi="仿宋_GB2312" w:cs="仿宋_GB2312"/>
                <w:i w:val="0"/>
                <w:color w:val="000000" w:themeColor="text1"/>
                <w:sz w:val="28"/>
                <w:szCs w:val="28"/>
                <w:highlight w:val="none"/>
                <w:u w:val="none"/>
                <w:lang w:val="en-US" w:eastAsia="zh-CN"/>
                <w14:textFill>
                  <w14:solidFill>
                    <w14:schemeClr w14:val="tx1"/>
                  </w14:solidFill>
                </w14:textFill>
              </w:rPr>
              <w:t>150000元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Height w:val="670" w:hRule="atLeast"/>
        </w:trPr>
        <w:tc>
          <w:tcPr>
            <w:tcW w:w="106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社会效益</w:t>
            </w:r>
            <w:r>
              <w:rPr>
                <w:rFonts w:hint="eastAsia" w:ascii="仿宋_GB2312" w:hAnsi="仿宋_GB2312" w:cs="仿宋_GB2312"/>
                <w:i w:val="0"/>
                <w:color w:val="000000" w:themeColor="text1"/>
                <w:kern w:val="0"/>
                <w:sz w:val="24"/>
                <w:szCs w:val="24"/>
                <w:highlight w:val="none"/>
                <w:u w:val="none"/>
                <w:lang w:val="en-US" w:eastAsia="zh-CN" w:bidi="ar"/>
                <w14:textFill>
                  <w14:solidFill>
                    <w14:schemeClr w14:val="tx1"/>
                  </w14:solidFill>
                </w14:textFill>
              </w:rPr>
              <w:t xml:space="preserve">  </w:t>
            </w: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指标</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eastAsia="zh-CN"/>
                <w14:textFill>
                  <w14:solidFill>
                    <w14:schemeClr w14:val="tx1"/>
                  </w14:solidFill>
                </w14:textFill>
              </w:rPr>
              <w:t>提升老年人身心健康率</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default" w:ascii="Arial" w:hAnsi="Arial" w:eastAsia="仿宋_GB2312" w:cs="Arial"/>
                <w:i w:val="0"/>
                <w:color w:val="000000" w:themeColor="text1"/>
                <w:sz w:val="28"/>
                <w:szCs w:val="28"/>
                <w:highlight w:val="none"/>
                <w:u w:val="none"/>
                <w:lang w:val="en-US" w:eastAsia="zh-CN"/>
                <w14:textFill>
                  <w14:solidFill>
                    <w14:schemeClr w14:val="tx1"/>
                  </w14:solidFill>
                </w14:textFill>
              </w:rPr>
              <w:t>≥</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8"/>
                <w:szCs w:val="28"/>
                <w:highlight w:val="none"/>
                <w:u w:val="none"/>
                <w:lang w:val="en-US" w:eastAsia="zh-CN"/>
                <w14:textFill>
                  <w14:solidFill>
                    <w14:schemeClr w14:val="tx1"/>
                  </w14:solidFill>
                </w14:textFill>
              </w:rPr>
            </w:pPr>
            <w:r>
              <w:rPr>
                <w:rFonts w:hint="eastAsia" w:ascii="仿宋_GB2312" w:hAnsi="仿宋_GB2312" w:cs="仿宋_GB2312"/>
                <w:i w:val="0"/>
                <w:color w:val="000000" w:themeColor="text1"/>
                <w:sz w:val="28"/>
                <w:szCs w:val="28"/>
                <w:highlight w:val="none"/>
                <w:u w:val="none"/>
                <w:lang w:val="en-US" w:eastAsia="zh-CN"/>
                <w14:textFill>
                  <w14:solidFill>
                    <w14:schemeClr w14:val="tx1"/>
                  </w14:solidFill>
                </w14:textFill>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Height w:val="670" w:hRule="atLeast"/>
        </w:trPr>
        <w:tc>
          <w:tcPr>
            <w:tcW w:w="106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可持续影响</w:t>
            </w:r>
            <w:r>
              <w:rPr>
                <w:rFonts w:hint="eastAsia" w:ascii="仿宋_GB2312" w:hAnsi="仿宋_GB2312" w:cs="仿宋_GB2312"/>
                <w:i w:val="0"/>
                <w:color w:val="000000" w:themeColor="text1"/>
                <w:kern w:val="0"/>
                <w:sz w:val="24"/>
                <w:szCs w:val="24"/>
                <w:highlight w:val="none"/>
                <w:u w:val="none"/>
                <w:lang w:val="en-US" w:eastAsia="zh-CN" w:bidi="ar"/>
                <w14:textFill>
                  <w14:solidFill>
                    <w14:schemeClr w14:val="tx1"/>
                  </w14:solidFill>
                </w14:textFill>
              </w:rPr>
              <w:t xml:space="preserve"> </w:t>
            </w: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指标</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eastAsia="zh-CN"/>
                <w14:textFill>
                  <w14:solidFill>
                    <w14:schemeClr w14:val="tx1"/>
                  </w14:solidFill>
                </w14:textFill>
              </w:rPr>
              <w:t>老年人协会管理机制健全性</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highlight w:val="none"/>
                <w:u w:val="none"/>
                <w:lang w:eastAsia="zh-CN"/>
                <w14:textFill>
                  <w14:solidFill>
                    <w14:schemeClr w14:val="tx1"/>
                  </w14:solidFill>
                </w14:textFill>
              </w:rPr>
            </w:pPr>
            <w:r>
              <w:rPr>
                <w:rFonts w:hint="eastAsia" w:ascii="仿宋_GB2312" w:hAnsi="仿宋_GB2312" w:cs="仿宋_GB2312"/>
                <w:i w:val="0"/>
                <w:color w:val="000000" w:themeColor="text1"/>
                <w:sz w:val="28"/>
                <w:szCs w:val="28"/>
                <w:highlight w:val="none"/>
                <w:u w:val="none"/>
                <w:lang w:eastAsia="zh-CN"/>
                <w14:textFill>
                  <w14:solidFill>
                    <w14:schemeClr w14:val="tx1"/>
                  </w14:solidFill>
                </w14:textFill>
              </w:rPr>
              <w:t>定性</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highlight w:val="none"/>
                <w:u w:val="none"/>
                <w:lang w:eastAsia="zh-CN"/>
                <w14:textFill>
                  <w14:solidFill>
                    <w14:schemeClr w14:val="tx1"/>
                  </w14:solidFill>
                </w14:textFill>
              </w:rPr>
            </w:pPr>
            <w:r>
              <w:rPr>
                <w:rFonts w:hint="eastAsia" w:ascii="仿宋_GB2312" w:hAnsi="仿宋_GB2312" w:cs="仿宋_GB2312"/>
                <w:i w:val="0"/>
                <w:color w:val="000000" w:themeColor="text1"/>
                <w:sz w:val="28"/>
                <w:szCs w:val="28"/>
                <w:highlight w:val="none"/>
                <w:u w:val="none"/>
                <w:lang w:eastAsia="zh-CN"/>
                <w14:textFill>
                  <w14:solidFill>
                    <w14:schemeClr w14:val="tx1"/>
                  </w14:solidFill>
                </w14:textFill>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Height w:val="670" w:hRule="atLeast"/>
        </w:trPr>
        <w:tc>
          <w:tcPr>
            <w:tcW w:w="1060"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度指标</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指标</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eastAsia="zh-CN"/>
                <w14:textFill>
                  <w14:solidFill>
                    <w14:schemeClr w14:val="tx1"/>
                  </w14:solidFill>
                </w14:textFill>
              </w:rPr>
              <w:t>老年人生活满意度</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kern w:val="2"/>
                <w:sz w:val="28"/>
                <w:szCs w:val="28"/>
                <w:highlight w:val="none"/>
                <w:u w:val="none"/>
                <w:lang w:val="en-US" w:eastAsia="zh-CN" w:bidi="ar-SA"/>
                <w14:textFill>
                  <w14:solidFill>
                    <w14:schemeClr w14:val="tx1"/>
                  </w14:solidFill>
                </w14:textFill>
              </w:rPr>
            </w:pPr>
            <w:r>
              <w:rPr>
                <w:rFonts w:hint="default" w:ascii="Arial" w:hAnsi="Arial" w:eastAsia="仿宋_GB2312" w:cs="Arial"/>
                <w:i w:val="0"/>
                <w:color w:val="000000" w:themeColor="text1"/>
                <w:sz w:val="28"/>
                <w:szCs w:val="28"/>
                <w:highlight w:val="none"/>
                <w:u w:val="none"/>
                <w:lang w:val="en-US" w:eastAsia="zh-CN"/>
                <w14:textFill>
                  <w14:solidFill>
                    <w14:schemeClr w14:val="tx1"/>
                  </w14:solidFill>
                </w14:textFill>
              </w:rPr>
              <w:t>≥</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kern w:val="2"/>
                <w:sz w:val="28"/>
                <w:szCs w:val="28"/>
                <w:highlight w:val="none"/>
                <w:u w:val="none"/>
                <w:lang w:val="en-US" w:eastAsia="zh-CN" w:bidi="ar-SA"/>
                <w14:textFill>
                  <w14:solidFill>
                    <w14:schemeClr w14:val="tx1"/>
                  </w14:solidFill>
                </w14:textFill>
              </w:rPr>
            </w:pPr>
            <w:r>
              <w:rPr>
                <w:rFonts w:hint="eastAsia" w:ascii="仿宋_GB2312" w:hAnsi="仿宋_GB2312" w:cs="仿宋_GB2312"/>
                <w:i w:val="0"/>
                <w:color w:val="000000" w:themeColor="text1"/>
                <w:sz w:val="28"/>
                <w:szCs w:val="28"/>
                <w:highlight w:val="none"/>
                <w:u w:val="none"/>
                <w:lang w:val="en-US" w:eastAsia="zh-CN"/>
                <w14:textFill>
                  <w14:solidFill>
                    <w14:schemeClr w14:val="tx1"/>
                  </w14:solidFill>
                </w14:textFill>
              </w:rPr>
              <w:t>90%</w:t>
            </w:r>
          </w:p>
        </w:tc>
      </w:tr>
    </w:tbl>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cs="宋体"/>
          <w:b w:val="0"/>
          <w:bCs w:val="0"/>
          <w:color w:val="auto"/>
          <w:kern w:val="0"/>
          <w:szCs w:val="32"/>
          <w:highlight w:val="none"/>
          <w:shd w:val="clear" w:color="auto" w:fill="FFFFFF"/>
          <w:lang w:val="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cs="宋体"/>
          <w:b w:val="0"/>
          <w:bCs w:val="0"/>
          <w:color w:val="auto"/>
          <w:kern w:val="0"/>
          <w:szCs w:val="32"/>
          <w:highlight w:val="none"/>
          <w:shd w:val="clear" w:color="auto" w:fill="FFFFFF"/>
          <w:lang w:val="zh-CN"/>
        </w:rPr>
      </w:pPr>
      <w:r>
        <w:rPr>
          <w:rFonts w:hint="eastAsia" w:ascii="仿宋_GB2312" w:hAnsi="宋体" w:cs="宋体"/>
          <w:b w:val="0"/>
          <w:bCs w:val="0"/>
          <w:color w:val="auto"/>
          <w:kern w:val="0"/>
          <w:szCs w:val="32"/>
          <w:highlight w:val="none"/>
          <w:shd w:val="clear" w:color="auto" w:fill="FFFFFF"/>
          <w:lang w:val="zh-CN"/>
        </w:rPr>
        <w:t>附表</w:t>
      </w:r>
      <w:r>
        <w:rPr>
          <w:rFonts w:hint="eastAsia" w:ascii="仿宋_GB2312" w:hAnsi="宋体" w:cs="宋体"/>
          <w:b w:val="0"/>
          <w:bCs w:val="0"/>
          <w:color w:val="auto"/>
          <w:kern w:val="0"/>
          <w:szCs w:val="32"/>
          <w:highlight w:val="none"/>
          <w:shd w:val="clear" w:color="auto" w:fill="FFFFFF"/>
          <w:lang w:val="en-US" w:eastAsia="zh-CN"/>
        </w:rPr>
        <w:t>2</w:t>
      </w:r>
      <w:r>
        <w:rPr>
          <w:rFonts w:hint="eastAsia" w:ascii="仿宋_GB2312" w:hAnsi="宋体" w:cs="宋体"/>
          <w:b w:val="0"/>
          <w:bCs w:val="0"/>
          <w:color w:val="auto"/>
          <w:kern w:val="0"/>
          <w:szCs w:val="32"/>
          <w:highlight w:val="none"/>
          <w:shd w:val="clear" w:color="auto" w:fill="FFFFFF"/>
          <w:lang w:val="zh-CN"/>
        </w:rPr>
        <w:t>：</w:t>
      </w:r>
    </w:p>
    <w:p>
      <w:pPr>
        <w:keepNext w:val="0"/>
        <w:keepLines w:val="0"/>
        <w:widowControl/>
        <w:suppressLineNumbers w:val="0"/>
        <w:spacing w:beforeAutospacing="0"/>
        <w:jc w:val="center"/>
        <w:textAlignment w:val="center"/>
        <w:rPr>
          <w:rFonts w:hint="eastAsia" w:ascii="宋体" w:hAnsi="宋体" w:eastAsia="宋体" w:cs="宋体"/>
          <w:b/>
          <w:i w:val="0"/>
          <w:color w:val="000000" w:themeColor="text1"/>
          <w:sz w:val="32"/>
          <w:szCs w:val="32"/>
          <w:u w:val="none"/>
          <w:lang w:val="en-US" w:eastAsia="zh-CN"/>
          <w14:textFill>
            <w14:solidFill>
              <w14:schemeClr w14:val="tx1"/>
            </w14:solidFill>
          </w14:textFill>
        </w:rPr>
      </w:pPr>
      <w:r>
        <w:rPr>
          <w:rFonts w:hint="eastAsia" w:ascii="宋体" w:hAnsi="宋体" w:eastAsia="宋体" w:cs="宋体"/>
          <w:b/>
          <w:i w:val="0"/>
          <w:color w:val="000000" w:themeColor="text1"/>
          <w:sz w:val="32"/>
          <w:szCs w:val="32"/>
          <w:u w:val="none"/>
          <w:lang w:val="en-US" w:eastAsia="zh-CN"/>
          <w14:textFill>
            <w14:solidFill>
              <w14:schemeClr w14:val="tx1"/>
            </w14:solidFill>
          </w14:textFill>
        </w:rPr>
        <w:t>2022年特定目标类部门预算项目绩效目标自评</w:t>
      </w:r>
    </w:p>
    <w:p>
      <w:pPr>
        <w:pStyle w:val="2"/>
        <w:rPr>
          <w:rFonts w:hint="eastAsia"/>
          <w:lang w:val="zh-CN"/>
        </w:rPr>
      </w:pPr>
      <w:r>
        <w:rPr>
          <w:rFonts w:hint="eastAsia" w:ascii="宋体" w:hAnsi="宋体" w:eastAsia="宋体" w:cs="宋体"/>
          <w:b/>
          <w:i w:val="0"/>
          <w:color w:val="000000" w:themeColor="text1"/>
          <w:sz w:val="32"/>
          <w:szCs w:val="32"/>
          <w:u w:val="none"/>
          <w:lang w:val="en-US" w:eastAsia="zh-CN"/>
          <w14:textFill>
            <w14:solidFill>
              <w14:schemeClr w14:val="tx1"/>
            </w14:solidFill>
          </w14:textFill>
        </w:rPr>
        <w:t>（项目名称：婚姻登记经费项目）</w:t>
      </w:r>
    </w:p>
    <w:tbl>
      <w:tblPr>
        <w:tblStyle w:val="6"/>
        <w:tblpPr w:leftFromText="180" w:rightFromText="180" w:vertAnchor="text" w:horzAnchor="page" w:tblpX="1256" w:tblpY="221"/>
        <w:tblOverlap w:val="never"/>
        <w:tblW w:w="95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52"/>
        <w:gridCol w:w="1457"/>
        <w:gridCol w:w="1546"/>
        <w:gridCol w:w="1926"/>
        <w:gridCol w:w="319"/>
        <w:gridCol w:w="1157"/>
        <w:gridCol w:w="1888"/>
        <w:gridCol w:w="27"/>
        <w:gridCol w:w="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49" w:type="dxa"/>
          <w:trHeight w:val="720" w:hRule="atLeast"/>
        </w:trPr>
        <w:tc>
          <w:tcPr>
            <w:tcW w:w="2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实施单位</w:t>
            </w:r>
          </w:p>
        </w:tc>
        <w:tc>
          <w:tcPr>
            <w:tcW w:w="34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4"/>
                <w:szCs w:val="24"/>
                <w:highlight w:val="none"/>
                <w:u w:val="none"/>
                <w:lang w:val="en-US" w:eastAsia="zh-CN"/>
                <w14:textFill>
                  <w14:solidFill>
                    <w14:schemeClr w14:val="tx1"/>
                  </w14:solidFill>
                </w14:textFill>
              </w:rPr>
              <w:t>达川区民政局</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主管部门及代码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4"/>
                <w:szCs w:val="24"/>
                <w:highlight w:val="none"/>
                <w:u w:val="none"/>
                <w:lang w:val="en-US" w:eastAsia="zh-CN"/>
                <w14:textFill>
                  <w14:solidFill>
                    <w14:schemeClr w14:val="tx1"/>
                  </w14:solidFill>
                </w14:textFill>
              </w:rPr>
              <w:t>317001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49" w:type="dxa"/>
          <w:trHeight w:val="605" w:hRule="atLeast"/>
        </w:trPr>
        <w:tc>
          <w:tcPr>
            <w:tcW w:w="25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（万元）</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 xml:space="preserve"> 预算数：</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4"/>
                <w:szCs w:val="24"/>
                <w:highlight w:val="none"/>
                <w:u w:val="none"/>
                <w:lang w:val="en-US" w:eastAsia="zh-CN"/>
                <w14:textFill>
                  <w14:solidFill>
                    <w14:schemeClr w14:val="tx1"/>
                  </w14:solidFill>
                </w14:textFill>
              </w:rPr>
              <w:t>4</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 xml:space="preserve"> 执行数：</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4"/>
                <w:szCs w:val="24"/>
                <w:highlight w:val="none"/>
                <w:u w:val="none"/>
                <w:lang w:val="en-US" w:eastAsia="zh-CN"/>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49" w:type="dxa"/>
          <w:trHeight w:val="670" w:hRule="atLeast"/>
        </w:trPr>
        <w:tc>
          <w:tcPr>
            <w:tcW w:w="25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财政拨款</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4"/>
                <w:szCs w:val="24"/>
                <w:highlight w:val="none"/>
                <w:u w:val="none"/>
                <w:lang w:val="en-US" w:eastAsia="zh-CN"/>
                <w14:textFill>
                  <w14:solidFill>
                    <w14:schemeClr w14:val="tx1"/>
                  </w14:solidFill>
                </w14:textFill>
              </w:rPr>
              <w:t>4</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财政拨款</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4"/>
                <w:szCs w:val="24"/>
                <w:highlight w:val="none"/>
                <w:u w:val="none"/>
                <w:lang w:val="en-US" w:eastAsia="zh-CN"/>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49" w:type="dxa"/>
          <w:trHeight w:val="495" w:hRule="atLeast"/>
        </w:trPr>
        <w:tc>
          <w:tcPr>
            <w:tcW w:w="25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其他资金</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其他资金</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49" w:type="dxa"/>
          <w:trHeight w:val="605" w:hRule="atLeast"/>
        </w:trPr>
        <w:tc>
          <w:tcPr>
            <w:tcW w:w="1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完成情况</w:t>
            </w:r>
          </w:p>
        </w:tc>
        <w:tc>
          <w:tcPr>
            <w:tcW w:w="49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预期目标</w:t>
            </w:r>
          </w:p>
        </w:tc>
        <w:tc>
          <w:tcPr>
            <w:tcW w:w="33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49" w:type="dxa"/>
          <w:trHeight w:val="1160" w:hRule="atLeast"/>
        </w:trPr>
        <w:tc>
          <w:tcPr>
            <w:tcW w:w="1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4929"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4"/>
                <w:szCs w:val="24"/>
                <w:highlight w:val="none"/>
                <w:u w:val="none"/>
                <w:lang w:val="en-US" w:eastAsia="zh-CN"/>
                <w14:textFill>
                  <w14:solidFill>
                    <w14:schemeClr w14:val="tx1"/>
                  </w14:solidFill>
                </w14:textFill>
              </w:rPr>
              <w:t>2022年预计使用财政资金4万元，查阅婚姻登记档案及档案整理归档。</w:t>
            </w:r>
          </w:p>
        </w:tc>
        <w:tc>
          <w:tcPr>
            <w:tcW w:w="3364"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4"/>
                <w:szCs w:val="24"/>
                <w:highlight w:val="none"/>
                <w:u w:val="none"/>
                <w:lang w:val="en-US" w:eastAsia="zh-CN"/>
                <w14:textFill>
                  <w14:solidFill>
                    <w14:schemeClr w14:val="tx1"/>
                  </w14:solidFill>
                </w14:textFill>
              </w:rPr>
              <w:t>2022年使用财政资金4万元，查阅婚姻登记档案及档案整理归档。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49" w:type="dxa"/>
          <w:trHeight w:val="768" w:hRule="atLeast"/>
        </w:trPr>
        <w:tc>
          <w:tcPr>
            <w:tcW w:w="105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年度绩效指标完成情况</w:t>
            </w:r>
          </w:p>
        </w:tc>
        <w:tc>
          <w:tcPr>
            <w:tcW w:w="14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指标</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指标</w:t>
            </w:r>
          </w:p>
        </w:tc>
        <w:tc>
          <w:tcPr>
            <w:tcW w:w="2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指标</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预期指标值</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49" w:type="dxa"/>
          <w:trHeight w:val="810" w:hRule="atLeast"/>
        </w:trPr>
        <w:tc>
          <w:tcPr>
            <w:tcW w:w="1052"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指标</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数量指标</w:t>
            </w:r>
          </w:p>
        </w:tc>
        <w:tc>
          <w:tcPr>
            <w:tcW w:w="2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8"/>
                <w:szCs w:val="28"/>
                <w:highlight w:val="none"/>
                <w:u w:val="none"/>
                <w:lang w:val="en-US" w:eastAsia="zh-CN"/>
                <w14:textFill>
                  <w14:solidFill>
                    <w14:schemeClr w14:val="tx1"/>
                  </w14:solidFill>
                </w14:textFill>
              </w:rPr>
            </w:pPr>
            <w:r>
              <w:rPr>
                <w:rFonts w:hint="eastAsia" w:ascii="仿宋_GB2312" w:hAnsi="仿宋_GB2312" w:cs="仿宋_GB2312"/>
                <w:i w:val="0"/>
                <w:color w:val="000000" w:themeColor="text1"/>
                <w:sz w:val="28"/>
                <w:szCs w:val="28"/>
                <w:highlight w:val="none"/>
                <w:u w:val="none"/>
                <w:lang w:val="en-US" w:eastAsia="zh-CN"/>
                <w14:textFill>
                  <w14:solidFill>
                    <w14:schemeClr w14:val="tx1"/>
                  </w14:solidFill>
                </w14:textFill>
              </w:rPr>
              <w:t>复印、整理婚姻档案资料份数</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highlight w:val="none"/>
                <w:u w:val="none"/>
                <w:lang w:val="en-US" w:eastAsia="zh-CN"/>
                <w14:textFill>
                  <w14:solidFill>
                    <w14:schemeClr w14:val="tx1"/>
                  </w14:solidFill>
                </w14:textFill>
              </w:rPr>
            </w:pPr>
            <w:r>
              <w:rPr>
                <w:rFonts w:hint="default" w:ascii="Arial" w:hAnsi="Arial" w:eastAsia="仿宋_GB2312" w:cs="Arial"/>
                <w:i w:val="0"/>
                <w:color w:val="000000" w:themeColor="text1"/>
                <w:sz w:val="28"/>
                <w:szCs w:val="28"/>
                <w:highlight w:val="none"/>
                <w:u w:val="none"/>
                <w:lang w:val="en-US" w:eastAsia="zh-CN"/>
                <w14:textFill>
                  <w14:solidFill>
                    <w14:schemeClr w14:val="tx1"/>
                  </w14:solidFill>
                </w14:textFill>
              </w:rPr>
              <w:t>≥</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8"/>
                <w:szCs w:val="28"/>
                <w:highlight w:val="none"/>
                <w:u w:val="none"/>
                <w:lang w:val="en-US" w:eastAsia="zh-CN"/>
                <w14:textFill>
                  <w14:solidFill>
                    <w14:schemeClr w14:val="tx1"/>
                  </w14:solidFill>
                </w14:textFill>
              </w:rPr>
            </w:pPr>
            <w:r>
              <w:rPr>
                <w:rFonts w:hint="eastAsia" w:ascii="仿宋_GB2312" w:hAnsi="仿宋_GB2312" w:cs="仿宋_GB2312"/>
                <w:i w:val="0"/>
                <w:color w:val="000000" w:themeColor="text1"/>
                <w:sz w:val="28"/>
                <w:szCs w:val="28"/>
                <w:highlight w:val="none"/>
                <w:u w:val="none"/>
                <w:lang w:val="en-US" w:eastAsia="zh-CN"/>
                <w14:textFill>
                  <w14:solidFill>
                    <w14:schemeClr w14:val="tx1"/>
                  </w14:solidFill>
                </w14:textFill>
              </w:rPr>
              <w:t>800000份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49" w:type="dxa"/>
          <w:trHeight w:val="825" w:hRule="atLeast"/>
        </w:trPr>
        <w:tc>
          <w:tcPr>
            <w:tcW w:w="1052"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质量指标</w:t>
            </w:r>
          </w:p>
        </w:tc>
        <w:tc>
          <w:tcPr>
            <w:tcW w:w="2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highlight w:val="none"/>
                <w:u w:val="none"/>
                <w:lang w:eastAsia="zh-CN"/>
                <w14:textFill>
                  <w14:solidFill>
                    <w14:schemeClr w14:val="tx1"/>
                  </w14:solidFill>
                </w14:textFill>
              </w:rPr>
            </w:pPr>
            <w:r>
              <w:rPr>
                <w:rFonts w:hint="eastAsia" w:ascii="仿宋_GB2312" w:hAnsi="仿宋_GB2312" w:cs="仿宋_GB2312"/>
                <w:i w:val="0"/>
                <w:color w:val="000000" w:themeColor="text1"/>
                <w:sz w:val="28"/>
                <w:szCs w:val="28"/>
                <w:highlight w:val="none"/>
                <w:u w:val="none"/>
                <w:lang w:eastAsia="zh-CN"/>
                <w14:textFill>
                  <w14:solidFill>
                    <w14:schemeClr w14:val="tx1"/>
                  </w14:solidFill>
                </w14:textFill>
              </w:rPr>
              <w:t>复印整理档案合格率</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8"/>
                <w:szCs w:val="28"/>
                <w:highlight w:val="none"/>
                <w:u w:val="none"/>
                <w:lang w:val="en-US" w:eastAsia="zh-CN"/>
                <w14:textFill>
                  <w14:solidFill>
                    <w14:schemeClr w14:val="tx1"/>
                  </w14:solidFill>
                </w14:textFill>
              </w:rPr>
            </w:pPr>
            <w:r>
              <w:rPr>
                <w:rFonts w:hint="eastAsia" w:ascii="方正仿宋_GBK" w:hAnsi="方正仿宋_GBK" w:eastAsia="方正仿宋_GBK" w:cs="方正仿宋_GBK"/>
                <w:i w:val="0"/>
                <w:color w:val="000000" w:themeColor="text1"/>
                <w:sz w:val="28"/>
                <w:szCs w:val="28"/>
                <w:highlight w:val="none"/>
                <w:u w:val="none"/>
                <w:lang w:val="en-US" w:eastAsia="zh-CN"/>
                <w14:textFill>
                  <w14:solidFill>
                    <w14:schemeClr w14:val="tx1"/>
                  </w14:solidFill>
                </w14:textFill>
              </w:rPr>
              <w:t>＝</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kern w:val="2"/>
                <w:sz w:val="28"/>
                <w:szCs w:val="28"/>
                <w:highlight w:val="none"/>
                <w:u w:val="none"/>
                <w:lang w:val="en-US" w:eastAsia="zh-CN" w:bidi="ar-SA"/>
                <w14:textFill>
                  <w14:solidFill>
                    <w14:schemeClr w14:val="tx1"/>
                  </w14:solidFill>
                </w14:textFill>
              </w:rPr>
            </w:pPr>
            <w:r>
              <w:rPr>
                <w:rFonts w:hint="eastAsia" w:ascii="仿宋_GB2312" w:hAnsi="仿宋_GB2312" w:cs="仿宋_GB2312"/>
                <w:i w:val="0"/>
                <w:color w:val="000000" w:themeColor="text1"/>
                <w:kern w:val="2"/>
                <w:sz w:val="28"/>
                <w:szCs w:val="28"/>
                <w:highlight w:val="none"/>
                <w:u w:val="none"/>
                <w:lang w:val="en-US" w:eastAsia="zh-CN" w:bidi="ar-SA"/>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49" w:type="dxa"/>
          <w:trHeight w:val="720" w:hRule="atLeast"/>
        </w:trPr>
        <w:tc>
          <w:tcPr>
            <w:tcW w:w="1052"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时效指标</w:t>
            </w:r>
          </w:p>
        </w:tc>
        <w:tc>
          <w:tcPr>
            <w:tcW w:w="2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highlight w:val="none"/>
                <w:u w:val="none"/>
                <w:lang w:eastAsia="zh-CN"/>
                <w14:textFill>
                  <w14:solidFill>
                    <w14:schemeClr w14:val="tx1"/>
                  </w14:solidFill>
                </w14:textFill>
              </w:rPr>
            </w:pPr>
            <w:r>
              <w:rPr>
                <w:rFonts w:hint="eastAsia" w:ascii="仿宋_GB2312" w:hAnsi="仿宋_GB2312" w:cs="仿宋_GB2312"/>
                <w:i w:val="0"/>
                <w:color w:val="000000" w:themeColor="text1"/>
                <w:sz w:val="28"/>
                <w:szCs w:val="28"/>
                <w:highlight w:val="none"/>
                <w:u w:val="none"/>
                <w:lang w:eastAsia="zh-CN"/>
                <w14:textFill>
                  <w14:solidFill>
                    <w14:schemeClr w14:val="tx1"/>
                  </w14:solidFill>
                </w14:textFill>
              </w:rPr>
              <w:t>复印整理档案及时率</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8"/>
                <w:szCs w:val="28"/>
                <w:highlight w:val="none"/>
                <w:u w:val="none"/>
                <w:lang w:val="en-US" w:eastAsia="zh-CN" w:bidi="ar-SA"/>
                <w14:textFill>
                  <w14:solidFill>
                    <w14:schemeClr w14:val="tx1"/>
                  </w14:solidFill>
                </w14:textFill>
              </w:rPr>
            </w:pPr>
            <w:r>
              <w:rPr>
                <w:rFonts w:hint="eastAsia" w:ascii="方正仿宋_GBK" w:hAnsi="方正仿宋_GBK" w:eastAsia="方正仿宋_GBK" w:cs="方正仿宋_GBK"/>
                <w:i w:val="0"/>
                <w:color w:val="000000" w:themeColor="text1"/>
                <w:sz w:val="28"/>
                <w:szCs w:val="28"/>
                <w:highlight w:val="none"/>
                <w:u w:val="none"/>
                <w:lang w:val="en-US" w:eastAsia="zh-CN"/>
                <w14:textFill>
                  <w14:solidFill>
                    <w14:schemeClr w14:val="tx1"/>
                  </w14:solidFill>
                </w14:textFill>
              </w:rPr>
              <w:t>＝</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8"/>
                <w:szCs w:val="28"/>
                <w:highlight w:val="none"/>
                <w:u w:val="none"/>
                <w:lang w:val="en-US" w:eastAsia="zh-CN" w:bidi="ar-SA"/>
                <w14:textFill>
                  <w14:solidFill>
                    <w14:schemeClr w14:val="tx1"/>
                  </w14:solidFill>
                </w14:textFill>
              </w:rPr>
            </w:pPr>
            <w:r>
              <w:rPr>
                <w:rFonts w:hint="eastAsia" w:ascii="仿宋_GB2312" w:hAnsi="仿宋_GB2312" w:cs="仿宋_GB2312"/>
                <w:i w:val="0"/>
                <w:color w:val="000000" w:themeColor="text1"/>
                <w:kern w:val="2"/>
                <w:sz w:val="28"/>
                <w:szCs w:val="28"/>
                <w:highlight w:val="none"/>
                <w:u w:val="none"/>
                <w:lang w:val="en-US" w:eastAsia="zh-CN" w:bidi="ar-SA"/>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49" w:type="dxa"/>
          <w:trHeight w:val="825" w:hRule="atLeast"/>
        </w:trPr>
        <w:tc>
          <w:tcPr>
            <w:tcW w:w="1052"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_GB2312" w:hAnsi="仿宋_GB2312" w:cs="仿宋_GB2312"/>
                <w:i w:val="0"/>
                <w:color w:val="000000" w:themeColor="text1"/>
                <w:kern w:val="0"/>
                <w:sz w:val="28"/>
                <w:szCs w:val="28"/>
                <w:highlight w:val="none"/>
                <w:u w:val="none"/>
                <w:lang w:val="en-US" w:eastAsia="zh-CN" w:bidi="ar"/>
                <w14:textFill>
                  <w14:solidFill>
                    <w14:schemeClr w14:val="tx1"/>
                  </w14:solidFill>
                </w14:textFill>
              </w:rPr>
              <w:t>成本指标</w:t>
            </w:r>
          </w:p>
        </w:tc>
        <w:tc>
          <w:tcPr>
            <w:tcW w:w="2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highlight w:val="none"/>
                <w:u w:val="none"/>
                <w:lang w:val="en-US" w:eastAsia="zh-CN"/>
                <w14:textFill>
                  <w14:solidFill>
                    <w14:schemeClr w14:val="tx1"/>
                  </w14:solidFill>
                </w14:textFill>
              </w:rPr>
            </w:pPr>
            <w:r>
              <w:rPr>
                <w:rFonts w:hint="eastAsia" w:ascii="仿宋_GB2312" w:hAnsi="仿宋_GB2312" w:cs="仿宋_GB2312"/>
                <w:i w:val="0"/>
                <w:color w:val="000000" w:themeColor="text1"/>
                <w:sz w:val="28"/>
                <w:szCs w:val="28"/>
                <w:highlight w:val="none"/>
                <w:u w:val="none"/>
                <w:lang w:val="en-US" w:eastAsia="zh-CN"/>
                <w14:textFill>
                  <w14:solidFill>
                    <w14:schemeClr w14:val="tx1"/>
                  </w14:solidFill>
                </w14:textFill>
              </w:rPr>
              <w:t>复印、整理婚姻档案资料成本</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8"/>
                <w:szCs w:val="28"/>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8"/>
                <w:szCs w:val="28"/>
                <w:highlight w:val="none"/>
                <w:u w:val="none"/>
                <w:lang w:val="en-US" w:eastAsia="zh-CN"/>
                <w14:textFill>
                  <w14:solidFill>
                    <w14:schemeClr w14:val="tx1"/>
                  </w14:solidFill>
                </w14:textFill>
              </w:rPr>
              <w:t>≦</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8"/>
                <w:szCs w:val="28"/>
                <w:highlight w:val="none"/>
                <w:u w:val="none"/>
                <w:lang w:val="en-US" w:eastAsia="zh-CN"/>
                <w14:textFill>
                  <w14:solidFill>
                    <w14:schemeClr w14:val="tx1"/>
                  </w14:solidFill>
                </w14:textFill>
              </w:rPr>
            </w:pPr>
            <w:r>
              <w:rPr>
                <w:rFonts w:hint="eastAsia" w:ascii="仿宋_GB2312" w:hAnsi="仿宋_GB2312" w:cs="仿宋_GB2312"/>
                <w:i w:val="0"/>
                <w:color w:val="000000" w:themeColor="text1"/>
                <w:sz w:val="28"/>
                <w:szCs w:val="28"/>
                <w:highlight w:val="none"/>
                <w:u w:val="none"/>
                <w:lang w:val="en-US" w:eastAsia="zh-CN"/>
                <w14:textFill>
                  <w14:solidFill>
                    <w14:schemeClr w14:val="tx1"/>
                  </w14:solidFill>
                </w14:textFill>
              </w:rPr>
              <w:t>40000元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49" w:type="dxa"/>
          <w:trHeight w:val="815" w:hRule="atLeast"/>
        </w:trPr>
        <w:tc>
          <w:tcPr>
            <w:tcW w:w="1052"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社会效益</w:t>
            </w:r>
            <w:r>
              <w:rPr>
                <w:rFonts w:hint="eastAsia" w:ascii="仿宋_GB2312" w:hAnsi="仿宋_GB2312" w:cs="仿宋_GB2312"/>
                <w:i w:val="0"/>
                <w:color w:val="000000" w:themeColor="text1"/>
                <w:kern w:val="0"/>
                <w:sz w:val="28"/>
                <w:szCs w:val="28"/>
                <w:highlight w:val="none"/>
                <w:u w:val="none"/>
                <w:lang w:val="en-US" w:eastAsia="zh-CN" w:bidi="ar"/>
                <w14:textFill>
                  <w14:solidFill>
                    <w14:schemeClr w14:val="tx1"/>
                  </w14:solidFill>
                </w14:textFill>
              </w:rPr>
              <w:t xml:space="preserve">  </w:t>
            </w: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指标</w:t>
            </w:r>
          </w:p>
        </w:tc>
        <w:tc>
          <w:tcPr>
            <w:tcW w:w="2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highlight w:val="none"/>
                <w:u w:val="none"/>
                <w:lang w:eastAsia="zh-CN"/>
                <w14:textFill>
                  <w14:solidFill>
                    <w14:schemeClr w14:val="tx1"/>
                  </w14:solidFill>
                </w14:textFill>
              </w:rPr>
            </w:pPr>
            <w:r>
              <w:rPr>
                <w:rFonts w:hint="eastAsia" w:ascii="仿宋_GB2312" w:hAnsi="仿宋_GB2312" w:cs="仿宋_GB2312"/>
                <w:i w:val="0"/>
                <w:color w:val="000000" w:themeColor="text1"/>
                <w:sz w:val="28"/>
                <w:szCs w:val="28"/>
                <w:highlight w:val="none"/>
                <w:u w:val="none"/>
                <w:lang w:eastAsia="zh-CN"/>
                <w14:textFill>
                  <w14:solidFill>
                    <w14:schemeClr w14:val="tx1"/>
                  </w14:solidFill>
                </w14:textFill>
              </w:rPr>
              <w:t>婚姻档案持续开展率</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方正仿宋_GBK" w:hAnsi="方正仿宋_GBK" w:eastAsia="方正仿宋_GBK" w:cs="方正仿宋_GBK"/>
                <w:i w:val="0"/>
                <w:color w:val="000000" w:themeColor="text1"/>
                <w:sz w:val="28"/>
                <w:szCs w:val="28"/>
                <w:highlight w:val="none"/>
                <w:u w:val="none"/>
                <w:lang w:val="en-US" w:eastAsia="zh-CN"/>
                <w14:textFill>
                  <w14:solidFill>
                    <w14:schemeClr w14:val="tx1"/>
                  </w14:solidFill>
                </w14:textFill>
              </w:rPr>
              <w:t>＝</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8"/>
                <w:szCs w:val="28"/>
                <w:highlight w:val="none"/>
                <w:u w:val="none"/>
                <w:lang w:val="en-US" w:eastAsia="zh-CN"/>
                <w14:textFill>
                  <w14:solidFill>
                    <w14:schemeClr w14:val="tx1"/>
                  </w14:solidFill>
                </w14:textFill>
              </w:rPr>
            </w:pPr>
            <w:r>
              <w:rPr>
                <w:rFonts w:hint="eastAsia" w:ascii="仿宋_GB2312" w:hAnsi="仿宋_GB2312" w:cs="仿宋_GB2312"/>
                <w:i w:val="0"/>
                <w:color w:val="000000" w:themeColor="text1"/>
                <w:sz w:val="28"/>
                <w:szCs w:val="28"/>
                <w:highlight w:val="none"/>
                <w:u w:val="none"/>
                <w:lang w:val="en-US" w:eastAsia="zh-CN"/>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49" w:type="dxa"/>
          <w:trHeight w:val="875" w:hRule="atLeast"/>
        </w:trPr>
        <w:tc>
          <w:tcPr>
            <w:tcW w:w="1052"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可持续影响</w:t>
            </w:r>
            <w:r>
              <w:rPr>
                <w:rFonts w:hint="eastAsia" w:ascii="仿宋_GB2312" w:hAnsi="仿宋_GB2312" w:cs="仿宋_GB2312"/>
                <w:i w:val="0"/>
                <w:color w:val="000000" w:themeColor="text1"/>
                <w:kern w:val="0"/>
                <w:sz w:val="28"/>
                <w:szCs w:val="28"/>
                <w:highlight w:val="none"/>
                <w:u w:val="none"/>
                <w:lang w:val="en-US" w:eastAsia="zh-CN" w:bidi="ar"/>
                <w14:textFill>
                  <w14:solidFill>
                    <w14:schemeClr w14:val="tx1"/>
                  </w14:solidFill>
                </w14:textFill>
              </w:rPr>
              <w:t xml:space="preserve"> </w:t>
            </w: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指标</w:t>
            </w:r>
          </w:p>
        </w:tc>
        <w:tc>
          <w:tcPr>
            <w:tcW w:w="2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highlight w:val="none"/>
                <w:u w:val="none"/>
                <w:lang w:eastAsia="zh-CN"/>
                <w14:textFill>
                  <w14:solidFill>
                    <w14:schemeClr w14:val="tx1"/>
                  </w14:solidFill>
                </w14:textFill>
              </w:rPr>
            </w:pPr>
            <w:r>
              <w:rPr>
                <w:rFonts w:hint="eastAsia" w:ascii="仿宋_GB2312" w:hAnsi="仿宋_GB2312" w:cs="仿宋_GB2312"/>
                <w:i w:val="0"/>
                <w:color w:val="000000" w:themeColor="text1"/>
                <w:sz w:val="28"/>
                <w:szCs w:val="28"/>
                <w:highlight w:val="none"/>
                <w:u w:val="none"/>
                <w:lang w:eastAsia="zh-CN"/>
                <w14:textFill>
                  <w14:solidFill>
                    <w14:schemeClr w14:val="tx1"/>
                  </w14:solidFill>
                </w14:textFill>
              </w:rPr>
              <w:t>婚姻档案整理机制健全性</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highlight w:val="none"/>
                <w:u w:val="none"/>
                <w:lang w:eastAsia="zh-CN"/>
                <w14:textFill>
                  <w14:solidFill>
                    <w14:schemeClr w14:val="tx1"/>
                  </w14:solidFill>
                </w14:textFill>
              </w:rPr>
            </w:pPr>
            <w:r>
              <w:rPr>
                <w:rFonts w:hint="eastAsia" w:ascii="仿宋_GB2312" w:hAnsi="仿宋_GB2312" w:cs="仿宋_GB2312"/>
                <w:i w:val="0"/>
                <w:color w:val="000000" w:themeColor="text1"/>
                <w:sz w:val="28"/>
                <w:szCs w:val="28"/>
                <w:highlight w:val="none"/>
                <w:u w:val="none"/>
                <w:lang w:eastAsia="zh-CN"/>
                <w14:textFill>
                  <w14:solidFill>
                    <w14:schemeClr w14:val="tx1"/>
                  </w14:solidFill>
                </w14:textFill>
              </w:rPr>
              <w:t>定性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highlight w:val="none"/>
                <w:u w:val="none"/>
                <w:lang w:eastAsia="zh-CN"/>
                <w14:textFill>
                  <w14:solidFill>
                    <w14:schemeClr w14:val="tx1"/>
                  </w14:solidFill>
                </w14:textFill>
              </w:rPr>
            </w:pPr>
            <w:r>
              <w:rPr>
                <w:rFonts w:hint="eastAsia" w:ascii="仿宋_GB2312" w:hAnsi="仿宋_GB2312" w:cs="仿宋_GB2312"/>
                <w:i w:val="0"/>
                <w:color w:val="000000" w:themeColor="text1"/>
                <w:sz w:val="28"/>
                <w:szCs w:val="28"/>
                <w:highlight w:val="none"/>
                <w:u w:val="none"/>
                <w:lang w:eastAsia="zh-CN"/>
                <w14:textFill>
                  <w14:solidFill>
                    <w14:schemeClr w14:val="tx1"/>
                  </w14:solidFill>
                </w14:textFill>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49" w:type="dxa"/>
          <w:trHeight w:val="995" w:hRule="atLeast"/>
        </w:trPr>
        <w:tc>
          <w:tcPr>
            <w:tcW w:w="1052"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度指标</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指标</w:t>
            </w:r>
          </w:p>
        </w:tc>
        <w:tc>
          <w:tcPr>
            <w:tcW w:w="2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highlight w:val="none"/>
                <w:u w:val="none"/>
                <w:lang w:eastAsia="zh-CN"/>
                <w14:textFill>
                  <w14:solidFill>
                    <w14:schemeClr w14:val="tx1"/>
                  </w14:solidFill>
                </w14:textFill>
              </w:rPr>
            </w:pPr>
            <w:r>
              <w:rPr>
                <w:rFonts w:hint="eastAsia" w:ascii="仿宋_GB2312" w:hAnsi="仿宋_GB2312" w:cs="仿宋_GB2312"/>
                <w:i w:val="0"/>
                <w:color w:val="000000" w:themeColor="text1"/>
                <w:sz w:val="28"/>
                <w:szCs w:val="28"/>
                <w:highlight w:val="none"/>
                <w:u w:val="none"/>
                <w:lang w:eastAsia="zh-CN"/>
                <w14:textFill>
                  <w14:solidFill>
                    <w14:schemeClr w14:val="tx1"/>
                  </w14:solidFill>
                </w14:textFill>
              </w:rPr>
              <w:t>婚姻登记人员</w:t>
            </w:r>
            <w:r>
              <w:rPr>
                <w:rFonts w:hint="eastAsia" w:ascii="仿宋_GB2312" w:hAnsi="仿宋_GB2312" w:cs="仿宋_GB2312"/>
                <w:i w:val="0"/>
                <w:color w:val="000000" w:themeColor="text1"/>
                <w:sz w:val="28"/>
                <w:szCs w:val="28"/>
                <w:highlight w:val="none"/>
                <w:u w:val="none"/>
                <w:lang w:val="en-US" w:eastAsia="zh-CN"/>
                <w14:textFill>
                  <w14:solidFill>
                    <w14:schemeClr w14:val="tx1"/>
                  </w14:solidFill>
                </w14:textFill>
              </w:rPr>
              <w:t xml:space="preserve"> </w:t>
            </w:r>
            <w:r>
              <w:rPr>
                <w:rFonts w:hint="eastAsia" w:ascii="仿宋_GB2312" w:hAnsi="仿宋_GB2312" w:cs="仿宋_GB2312"/>
                <w:i w:val="0"/>
                <w:color w:val="000000" w:themeColor="text1"/>
                <w:sz w:val="28"/>
                <w:szCs w:val="28"/>
                <w:highlight w:val="none"/>
                <w:u w:val="none"/>
                <w:lang w:eastAsia="zh-CN"/>
                <w14:textFill>
                  <w14:solidFill>
                    <w14:schemeClr w14:val="tx1"/>
                  </w14:solidFill>
                </w14:textFill>
              </w:rPr>
              <w:t>满意度</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kern w:val="2"/>
                <w:sz w:val="28"/>
                <w:szCs w:val="28"/>
                <w:highlight w:val="none"/>
                <w:u w:val="none"/>
                <w:lang w:val="en-US" w:eastAsia="zh-CN" w:bidi="ar-SA"/>
                <w14:textFill>
                  <w14:solidFill>
                    <w14:schemeClr w14:val="tx1"/>
                  </w14:solidFill>
                </w14:textFill>
              </w:rPr>
            </w:pPr>
            <w:r>
              <w:rPr>
                <w:rFonts w:hint="default" w:ascii="Arial" w:hAnsi="Arial" w:eastAsia="仿宋_GB2312" w:cs="Arial"/>
                <w:i w:val="0"/>
                <w:color w:val="000000" w:themeColor="text1"/>
                <w:sz w:val="28"/>
                <w:szCs w:val="28"/>
                <w:highlight w:val="none"/>
                <w:u w:val="none"/>
                <w:lang w:val="en-US" w:eastAsia="zh-CN"/>
                <w14:textFill>
                  <w14:solidFill>
                    <w14:schemeClr w14:val="tx1"/>
                  </w14:solidFill>
                </w14:textFill>
              </w:rPr>
              <w:t>≥</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kern w:val="2"/>
                <w:sz w:val="28"/>
                <w:szCs w:val="28"/>
                <w:highlight w:val="none"/>
                <w:u w:val="none"/>
                <w:lang w:val="en-US" w:eastAsia="zh-CN" w:bidi="ar-SA"/>
                <w14:textFill>
                  <w14:solidFill>
                    <w14:schemeClr w14:val="tx1"/>
                  </w14:solidFill>
                </w14:textFill>
              </w:rPr>
            </w:pPr>
            <w:r>
              <w:rPr>
                <w:rFonts w:hint="eastAsia" w:ascii="仿宋_GB2312" w:hAnsi="仿宋_GB2312" w:cs="仿宋_GB2312"/>
                <w:i w:val="0"/>
                <w:color w:val="000000" w:themeColor="text1"/>
                <w:sz w:val="28"/>
                <w:szCs w:val="28"/>
                <w:highlight w:val="none"/>
                <w:u w:val="none"/>
                <w:lang w:val="en-US" w:eastAsia="zh-CN"/>
                <w14:textFill>
                  <w14:solidFill>
                    <w14:schemeClr w14:val="tx1"/>
                  </w14:solidFill>
                </w14:textFill>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9372" w:type="dxa"/>
            <w:gridSpan w:val="8"/>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lang w:val="en-US" w:eastAsia="zh-CN"/>
              </w:rPr>
            </w:pPr>
          </w:p>
          <w:p>
            <w:pPr>
              <w:keepNext w:val="0"/>
              <w:keepLines w:val="0"/>
              <w:widowControl/>
              <w:suppressLineNumbers w:val="0"/>
              <w:spacing w:beforeAutospacing="0"/>
              <w:jc w:val="center"/>
              <w:textAlignment w:val="center"/>
              <w:rPr>
                <w:rFonts w:hint="eastAsia"/>
                <w:lang w:val="en-US" w:eastAsia="zh-CN"/>
              </w:rPr>
            </w:pPr>
          </w:p>
          <w:p>
            <w:pPr>
              <w:keepNext w:val="0"/>
              <w:keepLines w:val="0"/>
              <w:widowControl/>
              <w:suppressLineNumbers w:val="0"/>
              <w:spacing w:beforeAutospacing="0"/>
              <w:jc w:val="center"/>
              <w:textAlignment w:val="center"/>
              <w:rPr>
                <w:rFonts w:hint="eastAsia"/>
                <w:lang w:val="en-US" w:eastAsia="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cs="宋体"/>
                <w:b w:val="0"/>
                <w:bCs w:val="0"/>
                <w:color w:val="000000" w:themeColor="text1"/>
                <w:kern w:val="0"/>
                <w:szCs w:val="32"/>
                <w:highlight w:val="none"/>
                <w:shd w:val="clear" w:color="auto" w:fill="FFFFFF"/>
                <w:lang w:val="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cs="宋体"/>
                <w:b w:val="0"/>
                <w:bCs w:val="0"/>
                <w:color w:val="000000" w:themeColor="text1"/>
                <w:kern w:val="0"/>
                <w:szCs w:val="32"/>
                <w:highlight w:val="none"/>
                <w:shd w:val="clear" w:color="auto" w:fill="FFFFFF"/>
                <w:lang w:val="zh-CN"/>
                <w14:textFill>
                  <w14:solidFill>
                    <w14:schemeClr w14:val="tx1"/>
                  </w14:solidFill>
                </w14:textFill>
              </w:rPr>
            </w:pPr>
            <w:r>
              <w:rPr>
                <w:rFonts w:hint="eastAsia" w:ascii="仿宋_GB2312" w:hAnsi="宋体" w:cs="宋体"/>
                <w:b w:val="0"/>
                <w:bCs w:val="0"/>
                <w:color w:val="000000" w:themeColor="text1"/>
                <w:kern w:val="0"/>
                <w:szCs w:val="32"/>
                <w:highlight w:val="none"/>
                <w:shd w:val="clear" w:color="auto" w:fill="FFFFFF"/>
                <w:lang w:val="zh-CN"/>
                <w14:textFill>
                  <w14:solidFill>
                    <w14:schemeClr w14:val="tx1"/>
                  </w14:solidFill>
                </w14:textFill>
              </w:rPr>
              <w:t>附表</w:t>
            </w:r>
            <w:r>
              <w:rPr>
                <w:rFonts w:hint="eastAsia" w:ascii="仿宋_GB2312" w:hAnsi="宋体" w:cs="宋体"/>
                <w:b w:val="0"/>
                <w:bCs w:val="0"/>
                <w:color w:val="000000" w:themeColor="text1"/>
                <w:kern w:val="0"/>
                <w:szCs w:val="32"/>
                <w:highlight w:val="none"/>
                <w:shd w:val="clear" w:color="auto" w:fill="FFFFFF"/>
                <w:lang w:val="en-US" w:eastAsia="zh-CN"/>
                <w14:textFill>
                  <w14:solidFill>
                    <w14:schemeClr w14:val="tx1"/>
                  </w14:solidFill>
                </w14:textFill>
              </w:rPr>
              <w:t>3</w:t>
            </w:r>
            <w:r>
              <w:rPr>
                <w:rFonts w:hint="eastAsia" w:ascii="仿宋_GB2312" w:hAnsi="宋体" w:cs="宋体"/>
                <w:b w:val="0"/>
                <w:bCs w:val="0"/>
                <w:color w:val="000000" w:themeColor="text1"/>
                <w:kern w:val="0"/>
                <w:szCs w:val="32"/>
                <w:highlight w:val="none"/>
                <w:shd w:val="clear" w:color="auto" w:fill="FFFFFF"/>
                <w:lang w:val="zh-CN"/>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beforeAutospacing="0" w:line="500" w:lineRule="exact"/>
              <w:ind w:left="0" w:leftChars="0" w:right="0" w:rightChars="0" w:firstLine="0" w:firstLineChars="0"/>
              <w:jc w:val="center"/>
              <w:textAlignment w:val="center"/>
              <w:outlineLvl w:val="9"/>
              <w:rPr>
                <w:rFonts w:hint="eastAsia" w:ascii="宋体" w:hAnsi="宋体" w:eastAsia="宋体" w:cs="宋体"/>
                <w:b/>
                <w:i w:val="0"/>
                <w:color w:val="000000" w:themeColor="text1"/>
                <w:sz w:val="32"/>
                <w:szCs w:val="32"/>
                <w:u w:val="none"/>
                <w:lang w:val="en-US" w:eastAsia="zh-CN"/>
                <w14:textFill>
                  <w14:solidFill>
                    <w14:schemeClr w14:val="tx1"/>
                  </w14:solidFill>
                </w14:textFill>
              </w:rPr>
            </w:pPr>
            <w:r>
              <w:rPr>
                <w:rFonts w:hint="eastAsia" w:ascii="宋体" w:hAnsi="宋体" w:eastAsia="宋体" w:cs="宋体"/>
                <w:b/>
                <w:i w:val="0"/>
                <w:color w:val="000000" w:themeColor="text1"/>
                <w:sz w:val="32"/>
                <w:szCs w:val="32"/>
                <w:u w:val="none"/>
                <w:lang w:val="en-US" w:eastAsia="zh-CN"/>
                <w14:textFill>
                  <w14:solidFill>
                    <w14:schemeClr w14:val="tx1"/>
                  </w14:solidFill>
                </w14:textFill>
              </w:rPr>
              <w:t>2022年特定目标类部门预算项目绩效目标自评</w:t>
            </w:r>
          </w:p>
          <w:p>
            <w:pPr>
              <w:pStyle w:val="2"/>
              <w:keepNext w:val="0"/>
              <w:keepLines w:val="0"/>
              <w:pageBreakBefore w:val="0"/>
              <w:kinsoku/>
              <w:wordWrap/>
              <w:overflowPunct/>
              <w:topLinePunct w:val="0"/>
              <w:autoSpaceDE/>
              <w:autoSpaceDN/>
              <w:bidi w:val="0"/>
              <w:adjustRightInd/>
              <w:snapToGrid/>
              <w:spacing w:before="0" w:line="500" w:lineRule="exact"/>
              <w:ind w:left="0" w:leftChars="0" w:right="0" w:rightChars="0" w:firstLine="0" w:firstLineChars="0"/>
              <w:jc w:val="center"/>
              <w:outlineLvl w:val="9"/>
              <w:rPr>
                <w:rFonts w:hint="eastAsia"/>
                <w:lang w:val="zh-CN"/>
              </w:rPr>
            </w:pPr>
            <w:r>
              <w:rPr>
                <w:rFonts w:hint="eastAsia" w:ascii="宋体" w:hAnsi="宋体" w:eastAsia="宋体" w:cs="宋体"/>
                <w:b/>
                <w:i w:val="0"/>
                <w:color w:val="000000" w:themeColor="text1"/>
                <w:sz w:val="32"/>
                <w:szCs w:val="32"/>
                <w:u w:val="none"/>
                <w:lang w:val="en-US" w:eastAsia="zh-CN"/>
                <w14:textFill>
                  <w14:solidFill>
                    <w14:schemeClr w14:val="tx1"/>
                  </w14:solidFill>
                </w14:textFill>
              </w:rPr>
              <w:t>（项目名称：困难群众入户核查经费项目）</w:t>
            </w:r>
          </w:p>
          <w:tbl>
            <w:tblPr>
              <w:tblStyle w:val="6"/>
              <w:tblpPr w:leftFromText="180" w:rightFromText="180" w:vertAnchor="text" w:horzAnchor="page" w:tblpX="1256" w:tblpY="221"/>
              <w:tblOverlap w:val="never"/>
              <w:tblW w:w="93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51"/>
              <w:gridCol w:w="1458"/>
              <w:gridCol w:w="1304"/>
              <w:gridCol w:w="242"/>
              <w:gridCol w:w="1183"/>
              <w:gridCol w:w="1590"/>
              <w:gridCol w:w="628"/>
              <w:gridCol w:w="482"/>
              <w:gridCol w:w="14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2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实施单位</w:t>
                  </w:r>
                </w:p>
              </w:tc>
              <w:tc>
                <w:tcPr>
                  <w:tcW w:w="27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4"/>
                      <w:szCs w:val="24"/>
                      <w:highlight w:val="none"/>
                      <w:u w:val="none"/>
                      <w:lang w:val="en-US" w:eastAsia="zh-CN"/>
                      <w14:textFill>
                        <w14:solidFill>
                          <w14:schemeClr w14:val="tx1"/>
                        </w14:solidFill>
                      </w14:textFill>
                    </w:rPr>
                    <w:t>达川区民政局</w:t>
                  </w:r>
                </w:p>
              </w:tc>
              <w:tc>
                <w:tcPr>
                  <w:tcW w:w="22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主管部门及代码</w:t>
                  </w:r>
                </w:p>
              </w:tc>
              <w:tc>
                <w:tcPr>
                  <w:tcW w:w="18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4"/>
                      <w:szCs w:val="24"/>
                      <w:highlight w:val="none"/>
                      <w:u w:val="none"/>
                      <w:lang w:val="en-US" w:eastAsia="zh-CN"/>
                      <w14:textFill>
                        <w14:solidFill>
                          <w14:schemeClr w14:val="tx1"/>
                        </w14:solidFill>
                      </w14:textFill>
                    </w:rPr>
                    <w:t>317001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25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（万元）</w:t>
                  </w:r>
                </w:p>
              </w:tc>
              <w:tc>
                <w:tcPr>
                  <w:tcW w:w="1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预算数：</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lang w:val="en-US" w:eastAsia="zh-CN"/>
                    </w:rPr>
                  </w:pPr>
                  <w:r>
                    <w:rPr>
                      <w:rFonts w:hint="eastAsia"/>
                      <w:lang w:val="en-US" w:eastAsia="zh-CN"/>
                    </w:rPr>
                    <w:t>2</w:t>
                  </w:r>
                </w:p>
              </w:tc>
              <w:tc>
                <w:tcPr>
                  <w:tcW w:w="22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执行数：</w:t>
                  </w:r>
                </w:p>
              </w:tc>
              <w:tc>
                <w:tcPr>
                  <w:tcW w:w="18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4"/>
                      <w:szCs w:val="24"/>
                      <w:highlight w:val="none"/>
                      <w:u w:val="none"/>
                      <w:lang w:val="en-US" w:eastAsia="zh-CN"/>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25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1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财政拨款</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4"/>
                      <w:szCs w:val="24"/>
                      <w:highlight w:val="none"/>
                      <w:u w:val="none"/>
                      <w:lang w:val="en-US" w:eastAsia="zh-CN"/>
                      <w14:textFill>
                        <w14:solidFill>
                          <w14:schemeClr w14:val="tx1"/>
                        </w14:solidFill>
                      </w14:textFill>
                    </w:rPr>
                    <w:t>2</w:t>
                  </w:r>
                </w:p>
              </w:tc>
              <w:tc>
                <w:tcPr>
                  <w:tcW w:w="22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财政拨款</w:t>
                  </w:r>
                </w:p>
              </w:tc>
              <w:tc>
                <w:tcPr>
                  <w:tcW w:w="18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4"/>
                      <w:szCs w:val="24"/>
                      <w:highlight w:val="none"/>
                      <w:u w:val="none"/>
                      <w:lang w:val="en-US" w:eastAsia="zh-CN"/>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25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1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其他资金</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22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其他资金</w:t>
                  </w:r>
                </w:p>
              </w:tc>
              <w:tc>
                <w:tcPr>
                  <w:tcW w:w="18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10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完成情况</w:t>
                  </w:r>
                </w:p>
              </w:tc>
              <w:tc>
                <w:tcPr>
                  <w:tcW w:w="41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预期目标</w:t>
                  </w:r>
                </w:p>
              </w:tc>
              <w:tc>
                <w:tcPr>
                  <w:tcW w:w="41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0" w:hRule="atLeast"/>
              </w:trPr>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41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4"/>
                      <w:szCs w:val="24"/>
                      <w:highlight w:val="none"/>
                      <w:u w:val="none"/>
                      <w:lang w:val="en-US" w:eastAsia="zh-CN"/>
                      <w14:textFill>
                        <w14:solidFill>
                          <w14:schemeClr w14:val="tx1"/>
                        </w14:solidFill>
                      </w14:textFill>
                    </w:rPr>
                    <w:t xml:space="preserve">    2022年预计使用财政资金2万元，对困难群众生活开展大排查工作，确保困难群众救助资金能够精准发放，让困难群众安心生活。</w:t>
                  </w:r>
                </w:p>
              </w:tc>
              <w:tc>
                <w:tcPr>
                  <w:tcW w:w="41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4"/>
                      <w:szCs w:val="24"/>
                      <w:highlight w:val="none"/>
                      <w:u w:val="none"/>
                      <w:lang w:val="en-US" w:eastAsia="zh-CN"/>
                      <w14:textFill>
                        <w14:solidFill>
                          <w14:schemeClr w14:val="tx1"/>
                        </w14:solidFill>
                      </w14:textFill>
                    </w:rPr>
                    <w:t xml:space="preserve">    2022年使用财政资金2万元，对困难群众生活开展大排查工作，确保困难群众救助资金精准发放，让困难群众安心生活。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trPr>
              <w:tc>
                <w:tcPr>
                  <w:tcW w:w="105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年度绩效指标完成情况</w:t>
                  </w:r>
                </w:p>
              </w:tc>
              <w:tc>
                <w:tcPr>
                  <w:tcW w:w="145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指标</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指标</w:t>
                  </w:r>
                </w:p>
              </w:tc>
              <w:tc>
                <w:tcPr>
                  <w:tcW w:w="3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指标</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预期指</w:t>
                  </w:r>
                  <w:r>
                    <w:rPr>
                      <w:rFonts w:hint="eastAsia" w:ascii="仿宋_GB2312" w:hAnsi="仿宋_GB2312" w:cs="仿宋_GB2312"/>
                      <w:i w:val="0"/>
                      <w:color w:val="000000" w:themeColor="text1"/>
                      <w:kern w:val="0"/>
                      <w:sz w:val="28"/>
                      <w:szCs w:val="28"/>
                      <w:highlight w:val="none"/>
                      <w:u w:val="none"/>
                      <w:lang w:val="en-US" w:eastAsia="zh-CN" w:bidi="ar"/>
                      <w14:textFill>
                        <w14:solidFill>
                          <w14:schemeClr w14:val="tx1"/>
                        </w14:solidFill>
                      </w14:textFill>
                    </w:rPr>
                    <w:t xml:space="preserve"> </w:t>
                  </w: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标值</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05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4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指标</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数量指标</w:t>
                  </w:r>
                </w:p>
              </w:tc>
              <w:tc>
                <w:tcPr>
                  <w:tcW w:w="3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下乡核查困难群众租车次数</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highlight w:val="none"/>
                      <w:u w:val="none"/>
                      <w:lang w:val="en-US" w:eastAsia="zh-CN"/>
                      <w14:textFill>
                        <w14:solidFill>
                          <w14:schemeClr w14:val="tx1"/>
                        </w14:solidFill>
                      </w14:textFill>
                    </w:rPr>
                  </w:pPr>
                  <w:r>
                    <w:rPr>
                      <w:rFonts w:hint="default" w:ascii="Arial" w:hAnsi="Arial" w:eastAsia="仿宋_GB2312" w:cs="Arial"/>
                      <w:i w:val="0"/>
                      <w:color w:val="000000" w:themeColor="text1"/>
                      <w:sz w:val="28"/>
                      <w:szCs w:val="28"/>
                      <w:highlight w:val="none"/>
                      <w:u w:val="none"/>
                      <w:lang w:val="en-US" w:eastAsia="zh-CN"/>
                      <w14:textFill>
                        <w14:solidFill>
                          <w14:schemeClr w14:val="tx1"/>
                        </w14:solidFill>
                      </w14:textFill>
                    </w:rPr>
                    <w:t>≥</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30次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105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45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数量指标</w:t>
                  </w:r>
                </w:p>
              </w:tc>
              <w:tc>
                <w:tcPr>
                  <w:tcW w:w="3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eastAsia="zh-CN"/>
                      <w14:textFill>
                        <w14:solidFill>
                          <w14:schemeClr w14:val="tx1"/>
                        </w14:solidFill>
                      </w14:textFill>
                    </w:rPr>
                    <w:t>下乡核查出差次数</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8"/>
                      <w:szCs w:val="28"/>
                      <w:highlight w:val="none"/>
                      <w:u w:val="none"/>
                      <w:lang w:val="en-US" w:eastAsia="zh-CN"/>
                      <w14:textFill>
                        <w14:solidFill>
                          <w14:schemeClr w14:val="tx1"/>
                        </w14:solidFill>
                      </w14:textFill>
                    </w:rPr>
                  </w:pPr>
                  <w:r>
                    <w:rPr>
                      <w:rFonts w:hint="default" w:ascii="Arial" w:hAnsi="Arial" w:eastAsia="仿宋_GB2312" w:cs="Arial"/>
                      <w:i w:val="0"/>
                      <w:color w:val="000000" w:themeColor="text1"/>
                      <w:sz w:val="28"/>
                      <w:szCs w:val="28"/>
                      <w:highlight w:val="none"/>
                      <w:u w:val="none"/>
                      <w:lang w:val="en-US" w:eastAsia="zh-CN"/>
                      <w14:textFill>
                        <w14:solidFill>
                          <w14:schemeClr w14:val="tx1"/>
                        </w14:solidFill>
                      </w14:textFill>
                    </w:rPr>
                    <w:t>≥</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cs="仿宋_GB2312"/>
                      <w:i w:val="0"/>
                      <w:color w:val="000000" w:themeColor="text1"/>
                      <w:kern w:val="2"/>
                      <w:sz w:val="24"/>
                      <w:szCs w:val="24"/>
                      <w:highlight w:val="none"/>
                      <w:u w:val="none"/>
                      <w:lang w:val="en-US" w:eastAsia="zh-CN" w:bidi="ar-SA"/>
                      <w14:textFill>
                        <w14:solidFill>
                          <w14:schemeClr w14:val="tx1"/>
                        </w14:solidFill>
                      </w14:textFill>
                    </w:rPr>
                    <w:t>90次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05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45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质量指标</w:t>
                  </w:r>
                </w:p>
              </w:tc>
              <w:tc>
                <w:tcPr>
                  <w:tcW w:w="3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cs="仿宋_GB2312"/>
                      <w:i w:val="0"/>
                      <w:color w:val="000000" w:themeColor="text1"/>
                      <w:sz w:val="24"/>
                      <w:szCs w:val="24"/>
                      <w:highlight w:val="none"/>
                      <w:u w:val="none"/>
                      <w:lang w:eastAsia="zh-CN"/>
                      <w14:textFill>
                        <w14:solidFill>
                          <w14:schemeClr w14:val="tx1"/>
                        </w14:solidFill>
                      </w14:textFill>
                    </w:rPr>
                    <w:t>租用车辆安全系数合格率</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8"/>
                      <w:szCs w:val="28"/>
                      <w:highlight w:val="none"/>
                      <w:u w:val="none"/>
                      <w:lang w:val="en-US" w:eastAsia="zh-CN" w:bidi="ar-SA"/>
                      <w14:textFill>
                        <w14:solidFill>
                          <w14:schemeClr w14:val="tx1"/>
                        </w14:solidFill>
                      </w14:textFill>
                    </w:rPr>
                  </w:pPr>
                  <w:r>
                    <w:rPr>
                      <w:rFonts w:hint="eastAsia" w:ascii="方正仿宋_GBK" w:hAnsi="方正仿宋_GBK" w:eastAsia="方正仿宋_GBK" w:cs="方正仿宋_GBK"/>
                      <w:i w:val="0"/>
                      <w:color w:val="000000" w:themeColor="text1"/>
                      <w:sz w:val="28"/>
                      <w:szCs w:val="28"/>
                      <w:highlight w:val="none"/>
                      <w:u w:val="none"/>
                      <w:lang w:val="en-US" w:eastAsia="zh-CN"/>
                      <w14:textFill>
                        <w14:solidFill>
                          <w14:schemeClr w14:val="tx1"/>
                        </w14:solidFill>
                      </w14:textFill>
                    </w:rPr>
                    <w:t>＝</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cs="仿宋_GB2312"/>
                      <w:i w:val="0"/>
                      <w:color w:val="000000" w:themeColor="text1"/>
                      <w:kern w:val="2"/>
                      <w:sz w:val="24"/>
                      <w:szCs w:val="24"/>
                      <w:highlight w:val="none"/>
                      <w:u w:val="none"/>
                      <w:lang w:val="en-US" w:eastAsia="zh-CN" w:bidi="ar-SA"/>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05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45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质量指标</w:t>
                  </w:r>
                </w:p>
              </w:tc>
              <w:tc>
                <w:tcPr>
                  <w:tcW w:w="3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差旅费发放准确率</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8"/>
                      <w:szCs w:val="28"/>
                      <w:highlight w:val="none"/>
                      <w:u w:val="none"/>
                      <w:lang w:val="en-US" w:eastAsia="zh-CN" w:bidi="ar-SA"/>
                      <w14:textFill>
                        <w14:solidFill>
                          <w14:schemeClr w14:val="tx1"/>
                        </w14:solidFill>
                      </w14:textFill>
                    </w:rPr>
                  </w:pPr>
                  <w:r>
                    <w:rPr>
                      <w:rFonts w:hint="eastAsia" w:ascii="方正仿宋_GBK" w:hAnsi="方正仿宋_GBK" w:eastAsia="方正仿宋_GBK" w:cs="方正仿宋_GBK"/>
                      <w:i w:val="0"/>
                      <w:color w:val="000000" w:themeColor="text1"/>
                      <w:sz w:val="28"/>
                      <w:szCs w:val="28"/>
                      <w:highlight w:val="none"/>
                      <w:u w:val="none"/>
                      <w:lang w:val="en-US" w:eastAsia="zh-CN"/>
                      <w14:textFill>
                        <w14:solidFill>
                          <w14:schemeClr w14:val="tx1"/>
                        </w14:solidFill>
                      </w14:textFill>
                    </w:rPr>
                    <w:t>＝</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cs="仿宋_GB2312"/>
                      <w:i w:val="0"/>
                      <w:color w:val="000000" w:themeColor="text1"/>
                      <w:kern w:val="2"/>
                      <w:sz w:val="24"/>
                      <w:szCs w:val="24"/>
                      <w:highlight w:val="none"/>
                      <w:u w:val="none"/>
                      <w:lang w:val="en-US" w:eastAsia="zh-CN" w:bidi="ar-SA"/>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105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45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时效指标</w:t>
                  </w:r>
                </w:p>
              </w:tc>
              <w:tc>
                <w:tcPr>
                  <w:tcW w:w="3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cs="仿宋_GB2312"/>
                      <w:i w:val="0"/>
                      <w:color w:val="000000" w:themeColor="text1"/>
                      <w:sz w:val="24"/>
                      <w:szCs w:val="24"/>
                      <w:highlight w:val="none"/>
                      <w:u w:val="none"/>
                      <w:lang w:eastAsia="zh-CN"/>
                      <w14:textFill>
                        <w14:solidFill>
                          <w14:schemeClr w14:val="tx1"/>
                        </w14:solidFill>
                      </w14:textFill>
                    </w:rPr>
                    <w:t>租车及时率</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8"/>
                      <w:szCs w:val="28"/>
                      <w:highlight w:val="none"/>
                      <w:u w:val="none"/>
                      <w:lang w:val="en-US" w:eastAsia="zh-CN" w:bidi="ar-SA"/>
                      <w14:textFill>
                        <w14:solidFill>
                          <w14:schemeClr w14:val="tx1"/>
                        </w14:solidFill>
                      </w14:textFill>
                    </w:rPr>
                  </w:pPr>
                  <w:r>
                    <w:rPr>
                      <w:rFonts w:hint="eastAsia" w:ascii="方正仿宋_GBK" w:hAnsi="方正仿宋_GBK" w:eastAsia="方正仿宋_GBK" w:cs="方正仿宋_GBK"/>
                      <w:i w:val="0"/>
                      <w:color w:val="000000" w:themeColor="text1"/>
                      <w:sz w:val="28"/>
                      <w:szCs w:val="28"/>
                      <w:highlight w:val="none"/>
                      <w:u w:val="none"/>
                      <w:lang w:val="en-US" w:eastAsia="zh-CN"/>
                      <w14:textFill>
                        <w14:solidFill>
                          <w14:schemeClr w14:val="tx1"/>
                        </w14:solidFill>
                      </w14:textFill>
                    </w:rPr>
                    <w:t>＝</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cs="仿宋_GB2312"/>
                      <w:i w:val="0"/>
                      <w:color w:val="000000" w:themeColor="text1"/>
                      <w:kern w:val="2"/>
                      <w:sz w:val="24"/>
                      <w:szCs w:val="24"/>
                      <w:highlight w:val="none"/>
                      <w:u w:val="none"/>
                      <w:lang w:val="en-US" w:eastAsia="zh-CN" w:bidi="ar-SA"/>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105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45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时效指标</w:t>
                  </w:r>
                </w:p>
              </w:tc>
              <w:tc>
                <w:tcPr>
                  <w:tcW w:w="3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cs="仿宋_GB2312"/>
                      <w:i w:val="0"/>
                      <w:color w:val="000000" w:themeColor="text1"/>
                      <w:sz w:val="24"/>
                      <w:szCs w:val="24"/>
                      <w:highlight w:val="none"/>
                      <w:u w:val="none"/>
                      <w:lang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eastAsia="zh-CN"/>
                      <w14:textFill>
                        <w14:solidFill>
                          <w14:schemeClr w14:val="tx1"/>
                        </w14:solidFill>
                      </w14:textFill>
                    </w:rPr>
                    <w:t>差旅费发放及时率</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8"/>
                      <w:szCs w:val="28"/>
                      <w:highlight w:val="none"/>
                      <w:u w:val="none"/>
                      <w:lang w:val="en-US" w:eastAsia="zh-CN" w:bidi="ar-SA"/>
                      <w14:textFill>
                        <w14:solidFill>
                          <w14:schemeClr w14:val="tx1"/>
                        </w14:solidFill>
                      </w14:textFill>
                    </w:rPr>
                  </w:pPr>
                  <w:r>
                    <w:rPr>
                      <w:rFonts w:hint="eastAsia" w:ascii="方正仿宋_GBK" w:hAnsi="方正仿宋_GBK" w:eastAsia="方正仿宋_GBK" w:cs="方正仿宋_GBK"/>
                      <w:i w:val="0"/>
                      <w:color w:val="000000" w:themeColor="text1"/>
                      <w:sz w:val="28"/>
                      <w:szCs w:val="28"/>
                      <w:highlight w:val="none"/>
                      <w:u w:val="none"/>
                      <w:lang w:val="en-US" w:eastAsia="zh-CN"/>
                      <w14:textFill>
                        <w14:solidFill>
                          <w14:schemeClr w14:val="tx1"/>
                        </w14:solidFill>
                      </w14:textFill>
                    </w:rPr>
                    <w:t>＝</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cs="仿宋_GB2312"/>
                      <w:i w:val="0"/>
                      <w:color w:val="000000" w:themeColor="text1"/>
                      <w:kern w:val="2"/>
                      <w:sz w:val="24"/>
                      <w:szCs w:val="24"/>
                      <w:highlight w:val="none"/>
                      <w:u w:val="none"/>
                      <w:lang w:val="en-US" w:eastAsia="zh-CN" w:bidi="ar-SA"/>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05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45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cs="仿宋_GB2312"/>
                      <w:i w:val="0"/>
                      <w:color w:val="000000" w:themeColor="text1"/>
                      <w:kern w:val="0"/>
                      <w:sz w:val="24"/>
                      <w:szCs w:val="24"/>
                      <w:highlight w:val="none"/>
                      <w:u w:val="none"/>
                      <w:lang w:val="en-US" w:eastAsia="zh-CN" w:bidi="ar"/>
                      <w14:textFill>
                        <w14:solidFill>
                          <w14:schemeClr w14:val="tx1"/>
                        </w14:solidFill>
                      </w14:textFill>
                    </w:rPr>
                    <w:t>成本指</w:t>
                  </w:r>
                </w:p>
              </w:tc>
              <w:tc>
                <w:tcPr>
                  <w:tcW w:w="3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入户核查租车成本</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28"/>
                      <w:szCs w:val="28"/>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8"/>
                      <w:szCs w:val="28"/>
                      <w:highlight w:val="none"/>
                      <w:u w:val="none"/>
                      <w:lang w:val="en-US" w:eastAsia="zh-CN"/>
                      <w14:textFill>
                        <w14:solidFill>
                          <w14:schemeClr w14:val="tx1"/>
                        </w14:solidFill>
                      </w14:textFill>
                    </w:rPr>
                    <w:t>≦</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10550元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5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45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仿宋_GB2312" w:cs="仿宋_GB2312"/>
                      <w:i w:val="0"/>
                      <w:color w:val="000000" w:themeColor="text1"/>
                      <w:kern w:val="0"/>
                      <w:sz w:val="24"/>
                      <w:szCs w:val="24"/>
                      <w:highlight w:val="none"/>
                      <w:u w:val="none"/>
                      <w:lang w:val="en-US" w:eastAsia="zh-CN" w:bidi="ar"/>
                      <w14:textFill>
                        <w14:solidFill>
                          <w14:schemeClr w14:val="tx1"/>
                        </w14:solidFill>
                      </w14:textFill>
                    </w:rPr>
                    <w:t>成本指标</w:t>
                  </w:r>
                </w:p>
              </w:tc>
              <w:tc>
                <w:tcPr>
                  <w:tcW w:w="3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差旅费成本</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8"/>
                      <w:szCs w:val="28"/>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8"/>
                      <w:szCs w:val="28"/>
                      <w:highlight w:val="none"/>
                      <w:u w:val="none"/>
                      <w:lang w:val="en-US" w:eastAsia="zh-CN"/>
                      <w14:textFill>
                        <w14:solidFill>
                          <w14:schemeClr w14:val="tx1"/>
                        </w14:solidFill>
                      </w14:textFill>
                    </w:rPr>
                    <w:t>≦</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9450元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105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45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社会效益</w:t>
                  </w:r>
                  <w:r>
                    <w:rPr>
                      <w:rFonts w:hint="eastAsia" w:ascii="仿宋_GB2312" w:hAnsi="仿宋_GB2312" w:cs="仿宋_GB2312"/>
                      <w:i w:val="0"/>
                      <w:color w:val="000000" w:themeColor="text1"/>
                      <w:kern w:val="0"/>
                      <w:sz w:val="24"/>
                      <w:szCs w:val="24"/>
                      <w:highlight w:val="none"/>
                      <w:u w:val="none"/>
                      <w:lang w:val="en-US" w:eastAsia="zh-CN" w:bidi="ar"/>
                      <w14:textFill>
                        <w14:solidFill>
                          <w14:schemeClr w14:val="tx1"/>
                        </w14:solidFill>
                      </w14:textFill>
                    </w:rPr>
                    <w:t xml:space="preserve">  </w:t>
                  </w: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指标</w:t>
                  </w:r>
                </w:p>
              </w:tc>
              <w:tc>
                <w:tcPr>
                  <w:tcW w:w="3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cs="仿宋_GB2312"/>
                      <w:i w:val="0"/>
                      <w:color w:val="000000" w:themeColor="text1"/>
                      <w:sz w:val="24"/>
                      <w:szCs w:val="24"/>
                      <w:highlight w:val="none"/>
                      <w:u w:val="none"/>
                      <w:lang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eastAsia="zh-CN"/>
                      <w14:textFill>
                        <w14:solidFill>
                          <w14:schemeClr w14:val="tx1"/>
                        </w14:solidFill>
                      </w14:textFill>
                    </w:rPr>
                    <w:t>租车费的应付尽付率</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8"/>
                      <w:szCs w:val="28"/>
                      <w:highlight w:val="none"/>
                      <w:u w:val="none"/>
                      <w:lang w:val="en-US" w:eastAsia="zh-CN" w:bidi="ar-SA"/>
                      <w14:textFill>
                        <w14:solidFill>
                          <w14:schemeClr w14:val="tx1"/>
                        </w14:solidFill>
                      </w14:textFill>
                    </w:rPr>
                  </w:pPr>
                  <w:r>
                    <w:rPr>
                      <w:rFonts w:hint="eastAsia" w:ascii="方正仿宋_GBK" w:hAnsi="方正仿宋_GBK" w:eastAsia="方正仿宋_GBK" w:cs="方正仿宋_GBK"/>
                      <w:i w:val="0"/>
                      <w:color w:val="000000" w:themeColor="text1"/>
                      <w:sz w:val="28"/>
                      <w:szCs w:val="28"/>
                      <w:highlight w:val="none"/>
                      <w:u w:val="none"/>
                      <w:lang w:val="en-US" w:eastAsia="zh-CN"/>
                      <w14:textFill>
                        <w14:solidFill>
                          <w14:schemeClr w14:val="tx1"/>
                        </w14:solidFill>
                      </w14:textFill>
                    </w:rPr>
                    <w:t>＝</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cs="仿宋_GB2312"/>
                      <w:i w:val="0"/>
                      <w:color w:val="000000" w:themeColor="text1"/>
                      <w:kern w:val="2"/>
                      <w:sz w:val="24"/>
                      <w:szCs w:val="24"/>
                      <w:highlight w:val="none"/>
                      <w:u w:val="none"/>
                      <w:lang w:val="en-US" w:eastAsia="zh-CN" w:bidi="ar-SA"/>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105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45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社会效益</w:t>
                  </w:r>
                  <w:r>
                    <w:rPr>
                      <w:rFonts w:hint="eastAsia" w:ascii="仿宋_GB2312" w:hAnsi="仿宋_GB2312" w:cs="仿宋_GB2312"/>
                      <w:i w:val="0"/>
                      <w:color w:val="000000" w:themeColor="text1"/>
                      <w:kern w:val="0"/>
                      <w:sz w:val="24"/>
                      <w:szCs w:val="24"/>
                      <w:highlight w:val="none"/>
                      <w:u w:val="none"/>
                      <w:lang w:val="en-US" w:eastAsia="zh-CN" w:bidi="ar"/>
                      <w14:textFill>
                        <w14:solidFill>
                          <w14:schemeClr w14:val="tx1"/>
                        </w14:solidFill>
                      </w14:textFill>
                    </w:rPr>
                    <w:t xml:space="preserve">  </w:t>
                  </w: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指标</w:t>
                  </w:r>
                </w:p>
              </w:tc>
              <w:tc>
                <w:tcPr>
                  <w:tcW w:w="3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eastAsia="zh-CN"/>
                      <w14:textFill>
                        <w14:solidFill>
                          <w14:schemeClr w14:val="tx1"/>
                        </w14:solidFill>
                      </w14:textFill>
                    </w:rPr>
                    <w:t>差旅费应发尽发率</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方正仿宋_GBK" w:hAnsi="方正仿宋_GBK" w:eastAsia="方正仿宋_GBK" w:cs="方正仿宋_GBK"/>
                      <w:i w:val="0"/>
                      <w:color w:val="000000" w:themeColor="text1"/>
                      <w:sz w:val="28"/>
                      <w:szCs w:val="28"/>
                      <w:highlight w:val="none"/>
                      <w:u w:val="none"/>
                      <w:lang w:val="en-US" w:eastAsia="zh-CN"/>
                      <w14:textFill>
                        <w14:solidFill>
                          <w14:schemeClr w14:val="tx1"/>
                        </w14:solidFill>
                      </w14:textFill>
                    </w:rPr>
                    <w:t>＝</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105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45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可持续影响</w:t>
                  </w:r>
                  <w:r>
                    <w:rPr>
                      <w:rFonts w:hint="eastAsia" w:ascii="仿宋_GB2312" w:hAnsi="仿宋_GB2312" w:cs="仿宋_GB2312"/>
                      <w:i w:val="0"/>
                      <w:color w:val="000000" w:themeColor="text1"/>
                      <w:kern w:val="0"/>
                      <w:sz w:val="24"/>
                      <w:szCs w:val="24"/>
                      <w:highlight w:val="none"/>
                      <w:u w:val="none"/>
                      <w:lang w:val="en-US" w:eastAsia="zh-CN" w:bidi="ar"/>
                      <w14:textFill>
                        <w14:solidFill>
                          <w14:schemeClr w14:val="tx1"/>
                        </w14:solidFill>
                      </w14:textFill>
                    </w:rPr>
                    <w:t xml:space="preserve"> </w:t>
                  </w: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指标</w:t>
                  </w:r>
                </w:p>
              </w:tc>
              <w:tc>
                <w:tcPr>
                  <w:tcW w:w="3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eastAsia="zh-CN"/>
                      <w14:textFill>
                        <w14:solidFill>
                          <w14:schemeClr w14:val="tx1"/>
                        </w14:solidFill>
                      </w14:textFill>
                    </w:rPr>
                    <w:t>困难群众救助机制健全性</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highlight w:val="none"/>
                      <w:u w:val="none"/>
                      <w:lang w:eastAsia="zh-CN"/>
                      <w14:textFill>
                        <w14:solidFill>
                          <w14:schemeClr w14:val="tx1"/>
                        </w14:solidFill>
                      </w14:textFill>
                    </w:rPr>
                  </w:pPr>
                  <w:r>
                    <w:rPr>
                      <w:rFonts w:hint="eastAsia" w:ascii="仿宋_GB2312" w:hAnsi="仿宋_GB2312" w:cs="仿宋_GB2312"/>
                      <w:i w:val="0"/>
                      <w:color w:val="000000" w:themeColor="text1"/>
                      <w:sz w:val="28"/>
                      <w:szCs w:val="28"/>
                      <w:highlight w:val="none"/>
                      <w:u w:val="none"/>
                      <w:lang w:eastAsia="zh-CN"/>
                      <w14:textFill>
                        <w14:solidFill>
                          <w14:schemeClr w14:val="tx1"/>
                        </w14:solidFill>
                      </w14:textFill>
                    </w:rPr>
                    <w:t>定性</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eastAsia="zh-CN"/>
                      <w14:textFill>
                        <w14:solidFill>
                          <w14:schemeClr w14:val="tx1"/>
                        </w14:solidFill>
                      </w14:textFill>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1051"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度指标</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指标</w:t>
                  </w:r>
                </w:p>
              </w:tc>
              <w:tc>
                <w:tcPr>
                  <w:tcW w:w="3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eastAsia="zh-CN"/>
                      <w14:textFill>
                        <w14:solidFill>
                          <w14:schemeClr w14:val="tx1"/>
                        </w14:solidFill>
                      </w14:textFill>
                    </w:rPr>
                    <w:t>困难群众满意度</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kern w:val="2"/>
                      <w:sz w:val="28"/>
                      <w:szCs w:val="28"/>
                      <w:highlight w:val="none"/>
                      <w:u w:val="none"/>
                      <w:lang w:val="en-US" w:eastAsia="zh-CN" w:bidi="ar-SA"/>
                      <w14:textFill>
                        <w14:solidFill>
                          <w14:schemeClr w14:val="tx1"/>
                        </w14:solidFill>
                      </w14:textFill>
                    </w:rPr>
                  </w:pPr>
                  <w:r>
                    <w:rPr>
                      <w:rFonts w:hint="default" w:ascii="Arial" w:hAnsi="Arial" w:eastAsia="仿宋_GB2312" w:cs="Arial"/>
                      <w:i w:val="0"/>
                      <w:color w:val="000000" w:themeColor="text1"/>
                      <w:sz w:val="28"/>
                      <w:szCs w:val="28"/>
                      <w:highlight w:val="none"/>
                      <w:u w:val="none"/>
                      <w:lang w:val="en-US" w:eastAsia="zh-CN"/>
                      <w14:textFill>
                        <w14:solidFill>
                          <w14:schemeClr w14:val="tx1"/>
                        </w14:solidFill>
                      </w14:textFill>
                    </w:rPr>
                    <w:t>≥</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90%</w:t>
                  </w:r>
                </w:p>
              </w:tc>
            </w:tr>
          </w:tbl>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cs="宋体"/>
                <w:b w:val="0"/>
                <w:bCs w:val="0"/>
                <w:color w:val="000000" w:themeColor="text1"/>
                <w:kern w:val="0"/>
                <w:szCs w:val="32"/>
                <w:highlight w:val="none"/>
                <w:shd w:val="clear" w:color="auto" w:fill="FFFFFF"/>
                <w:lang w:val="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cs="宋体"/>
                <w:b w:val="0"/>
                <w:bCs w:val="0"/>
                <w:color w:val="000000" w:themeColor="text1"/>
                <w:kern w:val="0"/>
                <w:szCs w:val="32"/>
                <w:highlight w:val="none"/>
                <w:shd w:val="clear" w:color="auto" w:fill="FFFFFF"/>
                <w:lang w:val="zh-CN"/>
                <w14:textFill>
                  <w14:solidFill>
                    <w14:schemeClr w14:val="tx1"/>
                  </w14:solidFill>
                </w14:textFill>
              </w:rPr>
            </w:pPr>
            <w:r>
              <w:rPr>
                <w:rFonts w:hint="eastAsia" w:ascii="仿宋_GB2312" w:hAnsi="宋体" w:cs="宋体"/>
                <w:b w:val="0"/>
                <w:bCs w:val="0"/>
                <w:color w:val="000000" w:themeColor="text1"/>
                <w:kern w:val="0"/>
                <w:szCs w:val="32"/>
                <w:highlight w:val="none"/>
                <w:shd w:val="clear" w:color="auto" w:fill="FFFFFF"/>
                <w:lang w:val="zh-CN"/>
                <w14:textFill>
                  <w14:solidFill>
                    <w14:schemeClr w14:val="tx1"/>
                  </w14:solidFill>
                </w14:textFill>
              </w:rPr>
              <w:t>附表</w:t>
            </w:r>
            <w:r>
              <w:rPr>
                <w:rFonts w:hint="eastAsia" w:ascii="仿宋_GB2312" w:hAnsi="宋体" w:cs="宋体"/>
                <w:b w:val="0"/>
                <w:bCs w:val="0"/>
                <w:color w:val="000000" w:themeColor="text1"/>
                <w:kern w:val="0"/>
                <w:szCs w:val="32"/>
                <w:highlight w:val="none"/>
                <w:shd w:val="clear" w:color="auto" w:fill="FFFFFF"/>
                <w:lang w:val="en-US" w:eastAsia="zh-CN"/>
                <w14:textFill>
                  <w14:solidFill>
                    <w14:schemeClr w14:val="tx1"/>
                  </w14:solidFill>
                </w14:textFill>
              </w:rPr>
              <w:t>4</w:t>
            </w:r>
            <w:r>
              <w:rPr>
                <w:rFonts w:hint="eastAsia" w:ascii="仿宋_GB2312" w:hAnsi="宋体" w:cs="宋体"/>
                <w:b w:val="0"/>
                <w:bCs w:val="0"/>
                <w:color w:val="000000" w:themeColor="text1"/>
                <w:kern w:val="0"/>
                <w:szCs w:val="32"/>
                <w:highlight w:val="none"/>
                <w:shd w:val="clear" w:color="auto" w:fill="FFFFFF"/>
                <w:lang w:val="zh-CN"/>
                <w14:textFill>
                  <w14:solidFill>
                    <w14:schemeClr w14:val="tx1"/>
                  </w14:solidFill>
                </w14:textFill>
              </w:rPr>
              <w:t>：</w:t>
            </w:r>
          </w:p>
          <w:p>
            <w:pPr>
              <w:keepNext w:val="0"/>
              <w:keepLines w:val="0"/>
              <w:widowControl/>
              <w:suppressLineNumbers w:val="0"/>
              <w:spacing w:beforeAutospacing="0"/>
              <w:jc w:val="center"/>
              <w:textAlignment w:val="center"/>
              <w:rPr>
                <w:rFonts w:hint="eastAsia" w:ascii="宋体" w:hAnsi="宋体" w:eastAsia="宋体" w:cs="宋体"/>
                <w:b/>
                <w:i w:val="0"/>
                <w:color w:val="000000" w:themeColor="text1"/>
                <w:sz w:val="32"/>
                <w:szCs w:val="32"/>
                <w:u w:val="none"/>
                <w:lang w:val="en-US" w:eastAsia="zh-CN"/>
                <w14:textFill>
                  <w14:solidFill>
                    <w14:schemeClr w14:val="tx1"/>
                  </w14:solidFill>
                </w14:textFill>
              </w:rPr>
            </w:pPr>
            <w:r>
              <w:rPr>
                <w:rFonts w:hint="eastAsia" w:ascii="宋体" w:hAnsi="宋体" w:eastAsia="宋体" w:cs="宋体"/>
                <w:b/>
                <w:i w:val="0"/>
                <w:color w:val="000000" w:themeColor="text1"/>
                <w:sz w:val="32"/>
                <w:szCs w:val="32"/>
                <w:u w:val="none"/>
                <w:lang w:val="en-US" w:eastAsia="zh-CN"/>
                <w14:textFill>
                  <w14:solidFill>
                    <w14:schemeClr w14:val="tx1"/>
                  </w14:solidFill>
                </w14:textFill>
              </w:rPr>
              <w:t>2022年特定目标类部门预算项目绩效目标自评</w:t>
            </w:r>
          </w:p>
          <w:p>
            <w:pPr>
              <w:pStyle w:val="2"/>
              <w:rPr>
                <w:rFonts w:hint="eastAsia"/>
                <w:lang w:val="zh-CN"/>
              </w:rPr>
            </w:pPr>
            <w:r>
              <w:rPr>
                <w:rFonts w:hint="eastAsia" w:ascii="宋体" w:hAnsi="宋体" w:eastAsia="宋体" w:cs="宋体"/>
                <w:b/>
                <w:i w:val="0"/>
                <w:color w:val="000000" w:themeColor="text1"/>
                <w:sz w:val="32"/>
                <w:szCs w:val="32"/>
                <w:u w:val="none"/>
                <w:lang w:val="en-US" w:eastAsia="zh-CN"/>
                <w14:textFill>
                  <w14:solidFill>
                    <w14:schemeClr w14:val="tx1"/>
                  </w14:solidFill>
                </w14:textFill>
              </w:rPr>
              <w:t>（项目名称：儿童福利院经费项目）</w:t>
            </w:r>
          </w:p>
          <w:tbl>
            <w:tblPr>
              <w:tblStyle w:val="6"/>
              <w:tblpPr w:leftFromText="180" w:rightFromText="180" w:vertAnchor="text" w:horzAnchor="page" w:tblpX="1256" w:tblpY="221"/>
              <w:tblOverlap w:val="never"/>
              <w:tblW w:w="93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51"/>
              <w:gridCol w:w="1127"/>
              <w:gridCol w:w="1590"/>
              <w:gridCol w:w="287"/>
              <w:gridCol w:w="1108"/>
              <w:gridCol w:w="240"/>
              <w:gridCol w:w="1365"/>
              <w:gridCol w:w="688"/>
              <w:gridCol w:w="392"/>
              <w:gridCol w:w="14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25" w:hRule="atLeast"/>
              </w:trPr>
              <w:tc>
                <w:tcPr>
                  <w:tcW w:w="21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实施单位</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4"/>
                      <w:szCs w:val="24"/>
                      <w:highlight w:val="none"/>
                      <w:u w:val="none"/>
                      <w:lang w:val="en-US" w:eastAsia="zh-CN"/>
                      <w14:textFill>
                        <w14:solidFill>
                          <w14:schemeClr w14:val="tx1"/>
                        </w14:solidFill>
                      </w14:textFill>
                    </w:rPr>
                    <w:t>达川区民政局</w:t>
                  </w:r>
                </w:p>
              </w:tc>
              <w:tc>
                <w:tcPr>
                  <w:tcW w:w="20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主管部门及代码</w:t>
                  </w:r>
                </w:p>
              </w:tc>
              <w:tc>
                <w:tcPr>
                  <w:tcW w:w="18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4"/>
                      <w:szCs w:val="24"/>
                      <w:highlight w:val="none"/>
                      <w:u w:val="none"/>
                      <w:lang w:val="en-US" w:eastAsia="zh-CN"/>
                      <w14:textFill>
                        <w14:solidFill>
                          <w14:schemeClr w14:val="tx1"/>
                        </w14:solidFill>
                      </w14:textFill>
                    </w:rPr>
                    <w:t>317001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217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（万元）</w:t>
                  </w:r>
                </w:p>
              </w:tc>
              <w:tc>
                <w:tcPr>
                  <w:tcW w:w="1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 xml:space="preserve"> 预算数：</w:t>
                  </w:r>
                </w:p>
              </w:tc>
              <w:tc>
                <w:tcPr>
                  <w:tcW w:w="13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4"/>
                      <w:szCs w:val="24"/>
                      <w:highlight w:val="none"/>
                      <w:u w:val="none"/>
                      <w:lang w:val="en-US" w:eastAsia="zh-CN"/>
                      <w14:textFill>
                        <w14:solidFill>
                          <w14:schemeClr w14:val="tx1"/>
                        </w14:solidFill>
                      </w14:textFill>
                    </w:rPr>
                    <w:t>67</w:t>
                  </w:r>
                </w:p>
              </w:tc>
              <w:tc>
                <w:tcPr>
                  <w:tcW w:w="20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执行数：</w:t>
                  </w:r>
                </w:p>
              </w:tc>
              <w:tc>
                <w:tcPr>
                  <w:tcW w:w="18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4"/>
                      <w:szCs w:val="24"/>
                      <w:highlight w:val="none"/>
                      <w:u w:val="none"/>
                      <w:lang w:val="en-US" w:eastAsia="zh-CN"/>
                      <w14:textFill>
                        <w14:solidFill>
                          <w14:schemeClr w14:val="tx1"/>
                        </w14:solidFill>
                      </w14:textFill>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21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1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财政拨款</w:t>
                  </w:r>
                </w:p>
              </w:tc>
              <w:tc>
                <w:tcPr>
                  <w:tcW w:w="13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4"/>
                      <w:szCs w:val="24"/>
                      <w:highlight w:val="none"/>
                      <w:u w:val="none"/>
                      <w:lang w:val="en-US" w:eastAsia="zh-CN"/>
                      <w14:textFill>
                        <w14:solidFill>
                          <w14:schemeClr w14:val="tx1"/>
                        </w14:solidFill>
                      </w14:textFill>
                    </w:rPr>
                    <w:t>67</w:t>
                  </w:r>
                </w:p>
              </w:tc>
              <w:tc>
                <w:tcPr>
                  <w:tcW w:w="20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财政拨款</w:t>
                  </w:r>
                </w:p>
              </w:tc>
              <w:tc>
                <w:tcPr>
                  <w:tcW w:w="18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4"/>
                      <w:szCs w:val="24"/>
                      <w:highlight w:val="none"/>
                      <w:u w:val="none"/>
                      <w:lang w:val="en-US" w:eastAsia="zh-CN"/>
                      <w14:textFill>
                        <w14:solidFill>
                          <w14:schemeClr w14:val="tx1"/>
                        </w14:solidFill>
                      </w14:textFill>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21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1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其他资金</w:t>
                  </w:r>
                </w:p>
              </w:tc>
              <w:tc>
                <w:tcPr>
                  <w:tcW w:w="13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20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其他资金</w:t>
                  </w:r>
                </w:p>
              </w:tc>
              <w:tc>
                <w:tcPr>
                  <w:tcW w:w="18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0" w:hRule="atLeast"/>
              </w:trPr>
              <w:tc>
                <w:tcPr>
                  <w:tcW w:w="10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完成情况</w:t>
                  </w:r>
                </w:p>
              </w:tc>
              <w:tc>
                <w:tcPr>
                  <w:tcW w:w="41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预期目标</w:t>
                  </w:r>
                </w:p>
              </w:tc>
              <w:tc>
                <w:tcPr>
                  <w:tcW w:w="418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29" w:hRule="atLeast"/>
              </w:trPr>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4112"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4"/>
                      <w:szCs w:val="24"/>
                      <w:highlight w:val="none"/>
                      <w:u w:val="none"/>
                      <w:lang w:val="en-US" w:eastAsia="zh-CN"/>
                      <w14:textFill>
                        <w14:solidFill>
                          <w14:schemeClr w14:val="tx1"/>
                        </w14:solidFill>
                      </w14:textFill>
                    </w:rPr>
                    <w:t xml:space="preserve">    2022年预计使用财政资金67.12万元，集中养育孤弃儿童，确保孤弃儿童有饭吃、有衣穿、能康复治疗、身心健康。</w:t>
                  </w:r>
                </w:p>
              </w:tc>
              <w:tc>
                <w:tcPr>
                  <w:tcW w:w="4182"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4"/>
                      <w:szCs w:val="24"/>
                      <w:highlight w:val="none"/>
                      <w:u w:val="none"/>
                      <w:lang w:val="en-US" w:eastAsia="zh-CN"/>
                      <w14:textFill>
                        <w14:solidFill>
                          <w14:schemeClr w14:val="tx1"/>
                        </w14:solidFill>
                      </w14:textFill>
                    </w:rPr>
                    <w:t xml:space="preserve">    2022年使用财政资金67.12万元，集中养育孤弃儿童，确保孤弃儿童有饭吃、有衣穿、能康复治疗、身心健康。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8" w:hRule="atLeast"/>
              </w:trPr>
              <w:tc>
                <w:tcPr>
                  <w:tcW w:w="105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年度绩效指标完成情况</w:t>
                  </w:r>
                </w:p>
              </w:tc>
              <w:tc>
                <w:tcPr>
                  <w:tcW w:w="112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指标</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指标</w:t>
                  </w:r>
                </w:p>
              </w:tc>
              <w:tc>
                <w:tcPr>
                  <w:tcW w:w="30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指标</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预期指标值</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trPr>
              <w:tc>
                <w:tcPr>
                  <w:tcW w:w="105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p>
              </w:tc>
              <w:tc>
                <w:tcPr>
                  <w:tcW w:w="112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数量指标</w:t>
                  </w:r>
                </w:p>
              </w:tc>
              <w:tc>
                <w:tcPr>
                  <w:tcW w:w="30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t>养育孤弃儿童人数</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t>≥</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t>22人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105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p>
              </w:tc>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数量指标</w:t>
                  </w:r>
                </w:p>
              </w:tc>
              <w:tc>
                <w:tcPr>
                  <w:tcW w:w="30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t>养育孤弃儿童天数</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t>＝</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5" w:hRule="atLeast"/>
              </w:trPr>
              <w:tc>
                <w:tcPr>
                  <w:tcW w:w="105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p>
              </w:tc>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数量指标</w:t>
                  </w:r>
                </w:p>
              </w:tc>
              <w:tc>
                <w:tcPr>
                  <w:tcW w:w="30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t>节假日户外亲子活动次数</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t>≥</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5" w:hRule="atLeast"/>
              </w:trPr>
              <w:tc>
                <w:tcPr>
                  <w:tcW w:w="105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p>
              </w:tc>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质量指标</w:t>
                  </w:r>
                </w:p>
              </w:tc>
              <w:tc>
                <w:tcPr>
                  <w:tcW w:w="30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t>养育孤弃儿童覆盖率</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t>＝</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5" w:hRule="atLeast"/>
              </w:trPr>
              <w:tc>
                <w:tcPr>
                  <w:tcW w:w="105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p>
              </w:tc>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质量指标</w:t>
                  </w:r>
                </w:p>
              </w:tc>
              <w:tc>
                <w:tcPr>
                  <w:tcW w:w="30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t>户外活动开展合格率</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t>＝</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5" w:hRule="atLeast"/>
              </w:trPr>
              <w:tc>
                <w:tcPr>
                  <w:tcW w:w="105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p>
              </w:tc>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质量指标</w:t>
                  </w:r>
                </w:p>
              </w:tc>
              <w:tc>
                <w:tcPr>
                  <w:tcW w:w="30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t>养育孤弃儿童准确率</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t>＝</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105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p>
              </w:tc>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时效指标</w:t>
                  </w:r>
                </w:p>
              </w:tc>
              <w:tc>
                <w:tcPr>
                  <w:tcW w:w="30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t>养育孤弃儿童及时率</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t>＝</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70" w:hRule="atLeast"/>
              </w:trPr>
              <w:tc>
                <w:tcPr>
                  <w:tcW w:w="105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p>
              </w:tc>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时效指标</w:t>
                  </w:r>
                </w:p>
              </w:tc>
              <w:tc>
                <w:tcPr>
                  <w:tcW w:w="30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t>户外活动开展及时率</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t>＝</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72" w:hRule="atLeast"/>
              </w:trPr>
              <w:tc>
                <w:tcPr>
                  <w:tcW w:w="105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p>
              </w:tc>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成本指标</w:t>
                  </w:r>
                </w:p>
              </w:tc>
              <w:tc>
                <w:tcPr>
                  <w:tcW w:w="30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t>养育孤弃儿童成本</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t>≦</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t>570000元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5" w:hRule="atLeast"/>
              </w:trPr>
              <w:tc>
                <w:tcPr>
                  <w:tcW w:w="105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p>
              </w:tc>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成本指标</w:t>
                  </w:r>
                </w:p>
              </w:tc>
              <w:tc>
                <w:tcPr>
                  <w:tcW w:w="30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t>户外活动开展成本</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t>≦</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t>100000元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105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p>
              </w:tc>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社会效益  指标</w:t>
                  </w:r>
                </w:p>
              </w:tc>
              <w:tc>
                <w:tcPr>
                  <w:tcW w:w="30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t>儿童福利院正常运转率</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t>＝</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105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p>
              </w:tc>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可持续影响指标</w:t>
                  </w:r>
                </w:p>
              </w:tc>
              <w:tc>
                <w:tcPr>
                  <w:tcW w:w="30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t>儿童福利院制度健全性</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t>定性</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5" w:hRule="atLeast"/>
              </w:trPr>
              <w:tc>
                <w:tcPr>
                  <w:tcW w:w="1051"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度指标</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指标</w:t>
                  </w:r>
                </w:p>
              </w:tc>
              <w:tc>
                <w:tcPr>
                  <w:tcW w:w="30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t>孤弃儿童满意度</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t>≥</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t>90%</w:t>
                  </w:r>
                </w:p>
              </w:tc>
            </w:tr>
          </w:tbl>
          <w:p>
            <w:pPr>
              <w:pStyle w:val="2"/>
              <w:rPr>
                <w:rFonts w:hint="eastAsia"/>
                <w:b/>
                <w:bCs/>
                <w:lang w:val="en-US" w:eastAsia="zh-CN"/>
              </w:rPr>
            </w:pPr>
          </w:p>
          <w:p>
            <w:pPr>
              <w:pStyle w:val="2"/>
              <w:rPr>
                <w:rFonts w:hint="default"/>
                <w:lang w:val="en-US" w:eastAsia="zh-CN"/>
              </w:rPr>
            </w:pPr>
          </w:p>
        </w:tc>
        <w:tc>
          <w:tcPr>
            <w:tcW w:w="22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kern w:val="0"/>
                <w:sz w:val="32"/>
                <w:szCs w:val="32"/>
                <w:highlight w:val="red"/>
                <w:u w:val="none"/>
                <w:lang w:val="en-US" w:eastAsia="zh-CN" w:bidi="ar"/>
                <w14:textFill>
                  <w14:solidFill>
                    <w14:schemeClr w14:val="tx1"/>
                  </w14:solidFill>
                </w14:textFill>
              </w:rPr>
            </w:pPr>
          </w:p>
        </w:tc>
      </w:tr>
    </w:tbl>
    <w:p>
      <w:pPr>
        <w:rPr>
          <w:rFonts w:hint="eastAsia"/>
          <w:highlight w:val="red"/>
          <w:lang w:val="en-US" w:eastAsia="zh-CN"/>
        </w:rPr>
        <w:sectPr>
          <w:headerReference r:id="rId3" w:type="default"/>
          <w:pgSz w:w="11906" w:h="16838"/>
          <w:pgMar w:top="907" w:right="1361" w:bottom="851" w:left="1361" w:header="851" w:footer="992" w:gutter="0"/>
          <w:pgNumType w:fmt="numberInDash" w:start="16"/>
          <w:cols w:space="425" w:num="1"/>
          <w:docGrid w:type="lines" w:linePitch="435" w:charSpace="0"/>
        </w:sectPr>
      </w:pPr>
    </w:p>
    <w:tbl>
      <w:tblPr>
        <w:tblStyle w:val="6"/>
        <w:tblW w:w="150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2"/>
        <w:gridCol w:w="781"/>
        <w:gridCol w:w="660"/>
        <w:gridCol w:w="214"/>
        <w:gridCol w:w="365"/>
        <w:gridCol w:w="115"/>
        <w:gridCol w:w="439"/>
        <w:gridCol w:w="2036"/>
        <w:gridCol w:w="15"/>
        <w:gridCol w:w="136"/>
        <w:gridCol w:w="5192"/>
        <w:gridCol w:w="672"/>
        <w:gridCol w:w="672"/>
        <w:gridCol w:w="672"/>
        <w:gridCol w:w="501"/>
        <w:gridCol w:w="171"/>
        <w:gridCol w:w="249"/>
        <w:gridCol w:w="90"/>
        <w:gridCol w:w="375"/>
        <w:gridCol w:w="420"/>
        <w:gridCol w:w="345"/>
        <w:gridCol w:w="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4" w:hRule="atLeast"/>
        </w:trPr>
        <w:tc>
          <w:tcPr>
            <w:tcW w:w="1723"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b/>
                <w:bCs/>
                <w:i w:val="0"/>
                <w:iCs w:val="0"/>
                <w:color w:val="000000"/>
                <w:sz w:val="24"/>
                <w:szCs w:val="24"/>
                <w:u w:val="none"/>
                <w:lang w:val="en-US"/>
              </w:rPr>
            </w:pPr>
          </w:p>
        </w:tc>
        <w:tc>
          <w:tcPr>
            <w:tcW w:w="66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79" w:type="dxa"/>
            <w:gridSpan w:val="2"/>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4" w:type="dxa"/>
            <w:gridSpan w:val="2"/>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87" w:type="dxa"/>
            <w:gridSpan w:val="3"/>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519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67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67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67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672"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494" w:type="dxa"/>
            <w:gridSpan w:val="6"/>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15077" w:type="dxa"/>
            <w:gridSpan w:val="22"/>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32"/>
                <w:szCs w:val="32"/>
                <w:u w:val="none"/>
                <w:lang w:val="en-US"/>
              </w:rPr>
            </w:pPr>
            <w:r>
              <w:rPr>
                <w:rFonts w:hint="eastAsia" w:ascii="宋体" w:hAnsi="宋体" w:eastAsia="宋体" w:cs="宋体"/>
                <w:b/>
                <w:bCs/>
                <w:i w:val="0"/>
                <w:iCs w:val="0"/>
                <w:color w:val="000000"/>
                <w:kern w:val="0"/>
                <w:sz w:val="32"/>
                <w:szCs w:val="32"/>
                <w:u w:val="none"/>
                <w:lang w:val="en-US" w:eastAsia="zh-CN" w:bidi="ar"/>
              </w:rPr>
              <w:t>民政局2023年整体支出绩效评价指标体系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25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w:t>
            </w:r>
          </w:p>
        </w:tc>
        <w:tc>
          <w:tcPr>
            <w:tcW w:w="4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指标分值</w:t>
            </w:r>
          </w:p>
        </w:tc>
        <w:tc>
          <w:tcPr>
            <w:tcW w:w="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评价得分</w:t>
            </w:r>
          </w:p>
        </w:tc>
        <w:tc>
          <w:tcPr>
            <w:tcW w:w="205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指标解释</w:t>
            </w:r>
          </w:p>
        </w:tc>
        <w:tc>
          <w:tcPr>
            <w:tcW w:w="7344"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计分标准</w:t>
            </w:r>
          </w:p>
        </w:tc>
        <w:tc>
          <w:tcPr>
            <w:tcW w:w="9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评价   方式</w:t>
            </w: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评价  属性</w:t>
            </w:r>
          </w:p>
        </w:tc>
        <w:tc>
          <w:tcPr>
            <w:tcW w:w="3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5" w:hRule="atLeast"/>
        </w:trPr>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 指标</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  指标</w:t>
            </w:r>
          </w:p>
        </w:tc>
        <w:tc>
          <w:tcPr>
            <w:tcW w:w="4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20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7344"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整体评价</w:t>
            </w: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样本评价</w:t>
            </w:r>
          </w:p>
        </w:tc>
        <w:tc>
          <w:tcPr>
            <w:tcW w:w="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定性评价</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定量评价</w:t>
            </w:r>
          </w:p>
        </w:tc>
        <w:tc>
          <w:tcPr>
            <w:tcW w:w="3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25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得分合计</w:t>
            </w:r>
          </w:p>
        </w:tc>
        <w:tc>
          <w:tcPr>
            <w:tcW w:w="1248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sz w:val="18"/>
                <w:szCs w:val="18"/>
                <w:u w:val="none"/>
                <w:lang w:val="en-US" w:eastAsia="zh-CN"/>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9" w:hRule="atLeast"/>
        </w:trPr>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部门预算项目绩效管理  （40分）</w:t>
            </w:r>
          </w:p>
        </w:tc>
        <w:tc>
          <w:tcPr>
            <w:tcW w:w="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目标 管理  </w:t>
            </w:r>
            <w:r>
              <w:rPr>
                <w:rFonts w:hint="eastAsia" w:ascii="宋体" w:hAnsi="宋体" w:eastAsia="宋体" w:cs="宋体"/>
                <w:i w:val="0"/>
                <w:iCs w:val="0"/>
                <w:color w:val="000000"/>
                <w:kern w:val="0"/>
                <w:sz w:val="15"/>
                <w:szCs w:val="15"/>
                <w:u w:val="none"/>
                <w:lang w:val="en-US" w:eastAsia="zh-CN" w:bidi="ar"/>
              </w:rPr>
              <w:t>（15分）</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  制定</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20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评价部门绩效目标是否要素完整、细化量化并集体决策。</w:t>
            </w:r>
          </w:p>
        </w:tc>
        <w:tc>
          <w:tcPr>
            <w:tcW w:w="734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1.绩效目标编制要素完整的，得2分，否则酌情扣分。2.绩效指标细化量化的，得2分，否则酌情扣分。 3.评价部门绩效目标纳入部门党组（委）会（办公会）集体决策范围的得1分，否则不得分。  4. 有项目绩效目标的部门（单位），根据项目绩效目标编制质量打分，无项目绩效目标的部门，根据部门整体支出绩效目标打分。                                                                    </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1"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  实现</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w:t>
            </w:r>
          </w:p>
        </w:tc>
        <w:tc>
          <w:tcPr>
            <w:tcW w:w="20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评价部门绩效目标实际实现程度与预期目标的偏离度。</w:t>
            </w:r>
          </w:p>
        </w:tc>
        <w:tc>
          <w:tcPr>
            <w:tcW w:w="734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FF0000"/>
                <w:sz w:val="18"/>
                <w:szCs w:val="18"/>
                <w:u w:val="none"/>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以项目完成数量为核心，评价项目实际完成情况与预期绩效目标偏离度，单个数量指标实际完成未达到预期指标或超过预期指标30%以上的，均不计分。该项指标得分=达到预期值的数量指标个数/全部数量指标个数（即评价选取的项目绩效目标包含的所有数量指标）*10。</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5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5"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动态 调整  </w:t>
            </w:r>
            <w:r>
              <w:rPr>
                <w:rFonts w:hint="eastAsia" w:ascii="宋体" w:hAnsi="宋体" w:eastAsia="宋体" w:cs="宋体"/>
                <w:i w:val="0"/>
                <w:iCs w:val="0"/>
                <w:color w:val="000000"/>
                <w:kern w:val="0"/>
                <w:sz w:val="15"/>
                <w:szCs w:val="15"/>
                <w:u w:val="none"/>
                <w:lang w:val="en-US" w:eastAsia="zh-CN" w:bidi="ar"/>
              </w:rPr>
              <w:t>（10分）</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  控制</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20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部门公用经费及非定额公用支出控制情况。</w:t>
            </w:r>
          </w:p>
        </w:tc>
        <w:tc>
          <w:tcPr>
            <w:tcW w:w="734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计算部门日常公用经费、项目支出中“办公费、印刷费、水费、电费、物业管理费”等科目年初预算数与决算数偏差程度。                                                     预决算偏差程度在10%以内的，得2分。偏差度在10%-20%之间的，得1分，偏差度超过20%的，不得分。</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0"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  处置</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w:t>
            </w:r>
          </w:p>
        </w:tc>
        <w:tc>
          <w:tcPr>
            <w:tcW w:w="20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评价部门开展绩效运行监控后，将绩效监控结果应用到预算调整的情况。</w:t>
            </w:r>
          </w:p>
        </w:tc>
        <w:tc>
          <w:tcPr>
            <w:tcW w:w="734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1.当部门绩效监控调整取消额和结余注销额均不为零时，指标得分=部门项目支出绩效监控调整取消额÷(部门绩效监控调整取消额+预算结余注销额）*4。  2.当部门绩效监控调整取消额为零，结余注销额不为零时，指标得分=（1-10*结余注销额/年度预算总额）*4，结余注销额超过部门年度预算总额10%的，指标不得分。  3.当部门绩效监控调整取消额与结余注销额均为零时，得4分。                                                             </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1145"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  进度</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w:t>
            </w:r>
          </w:p>
        </w:tc>
        <w:tc>
          <w:tcPr>
            <w:tcW w:w="20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评价部门在6、9、11月的预算执行情况。</w:t>
            </w:r>
          </w:p>
        </w:tc>
        <w:tc>
          <w:tcPr>
            <w:tcW w:w="734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部门预算执行进度在6、9、11月应达到序时进度的80%、90%、</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95%，</w:t>
            </w:r>
            <w:r>
              <w:rPr>
                <w:rFonts w:hint="eastAsia" w:ascii="宋体" w:hAnsi="宋体" w:eastAsia="宋体" w:cs="宋体"/>
                <w:i w:val="0"/>
                <w:iCs w:val="0"/>
                <w:color w:val="000000"/>
                <w:kern w:val="0"/>
                <w:sz w:val="18"/>
                <w:szCs w:val="18"/>
                <w:u w:val="none"/>
                <w:lang w:val="en-US" w:eastAsia="zh-CN" w:bidi="ar"/>
              </w:rPr>
              <w:t xml:space="preserve">即实际支出进度分别达到40%、67.5%、82.5%。  6、9、11月部门预算执行进度达到量化指标的分别得1分、1分、2分，未达到目标进度的按其实际进度占目标进度的比重计算得分。                                             </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690"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完成 效率   </w:t>
            </w:r>
            <w:r>
              <w:rPr>
                <w:rFonts w:hint="eastAsia" w:ascii="宋体" w:hAnsi="宋体" w:eastAsia="宋体" w:cs="宋体"/>
                <w:i w:val="0"/>
                <w:iCs w:val="0"/>
                <w:color w:val="000000"/>
                <w:kern w:val="0"/>
                <w:sz w:val="15"/>
                <w:szCs w:val="15"/>
                <w:u w:val="none"/>
                <w:lang w:val="en-US" w:eastAsia="zh-CN" w:bidi="ar"/>
              </w:rPr>
              <w:t>（15分）</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  完成</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w:t>
            </w:r>
          </w:p>
        </w:tc>
        <w:tc>
          <w:tcPr>
            <w:tcW w:w="20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评价部门预算项目年终预算执行情况。</w:t>
            </w:r>
          </w:p>
        </w:tc>
        <w:tc>
          <w:tcPr>
            <w:tcW w:w="734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部门预算项目12月预算执行进度达到100%的，得5分，未达100%的，按照实际进度量化计算得分。</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640"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资金结余率</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w:t>
            </w:r>
          </w:p>
        </w:tc>
        <w:tc>
          <w:tcPr>
            <w:tcW w:w="20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评价部门预算项目年终资金结余情况。</w:t>
            </w:r>
          </w:p>
        </w:tc>
        <w:tc>
          <w:tcPr>
            <w:tcW w:w="734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部门预算项目资金结余率小于0.1的项目数/部门预算项目总数*8。</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1045"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违规  记录</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20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根据审计监督、财政检查等结果反映部门上一年度部门预算管理是否合规。</w:t>
            </w:r>
          </w:p>
        </w:tc>
        <w:tc>
          <w:tcPr>
            <w:tcW w:w="7344" w:type="dxa"/>
            <w:gridSpan w:val="5"/>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依据评价年度审计监督、财政检查结果，出现部门预算管理方面违纪违规问题的，每个问题扣0.2分，直至扣完。</w:t>
            </w:r>
          </w:p>
        </w:tc>
        <w:tc>
          <w:tcPr>
            <w:tcW w:w="50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4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1199" w:hRule="atLeast"/>
        </w:trPr>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专项预算项目绩效管理  （40分）</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专项预算项目绩效管理</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项目  个数  </w:t>
            </w:r>
            <w:r>
              <w:rPr>
                <w:rFonts w:hint="eastAsia" w:ascii="宋体" w:hAnsi="宋体" w:eastAsia="宋体" w:cs="宋体"/>
                <w:i w:val="0"/>
                <w:iCs w:val="0"/>
                <w:color w:val="000000"/>
                <w:kern w:val="0"/>
                <w:sz w:val="13"/>
                <w:szCs w:val="13"/>
                <w:u w:val="none"/>
                <w:lang w:val="en-US" w:eastAsia="zh-CN" w:bidi="ar"/>
              </w:rPr>
              <w:t>（7个)</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36</w:t>
            </w:r>
          </w:p>
        </w:tc>
        <w:tc>
          <w:tcPr>
            <w:tcW w:w="9395" w:type="dxa"/>
            <w:gridSpan w:val="7"/>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部门按照专项预算项目自评工作要求对本部门管理的专项预算项目进行自评并打分，形成自评报告；有两个及以上专项预算项目的，以平均分作为自评得分。按百分制形成的自评报告分数，按0.4的比例换算成此项指标得分。                                                                                                                                                                                          </w:t>
            </w:r>
          </w:p>
        </w:tc>
        <w:tc>
          <w:tcPr>
            <w:tcW w:w="501"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p>
        </w:tc>
        <w:tc>
          <w:tcPr>
            <w:tcW w:w="510"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p>
        </w:tc>
        <w:tc>
          <w:tcPr>
            <w:tcW w:w="37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p>
        </w:tc>
        <w:tc>
          <w:tcPr>
            <w:tcW w:w="420"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p>
        </w:tc>
        <w:tc>
          <w:tcPr>
            <w:tcW w:w="34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751" w:hRule="atLeast"/>
        </w:trPr>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绩效结果应用  （10分）</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内部 应用   （4分）</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  挂钩</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部门内部绩效结果与预算挂钩情况。</w:t>
            </w:r>
          </w:p>
        </w:tc>
        <w:tc>
          <w:tcPr>
            <w:tcW w:w="735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将内设机构和下属单位绩效自评纳入考核体系，建立对内设机构和下属单位预算与绩效挂钩机制的，得4分，否则酌情扣分。    </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1079"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 公开   （2分）</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自评  公开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评价部门是否按要求将部门整体绩效自评情况和自行组织的评价情况向社会公开。</w:t>
            </w:r>
          </w:p>
        </w:tc>
        <w:tc>
          <w:tcPr>
            <w:tcW w:w="735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按要求将相关绩效信息随同决算公开的，得2分，否则不得分。</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681"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整改 反馈   （4分）</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问题  整改</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评价部门根据绩效管理结果整改问题、完善政策、改进管理的情况。</w:t>
            </w:r>
          </w:p>
        </w:tc>
        <w:tc>
          <w:tcPr>
            <w:tcW w:w="735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针对绩效管理过程中（包括绩效目标核查、绩效监控核查和重点绩效评价）提出的问题进行整改，得2分，否则酌情扣分。</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816"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  反馈</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评价部门按要求及时向财政部门反馈结果应用情况。</w:t>
            </w:r>
          </w:p>
        </w:tc>
        <w:tc>
          <w:tcPr>
            <w:tcW w:w="735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部门在规定时间内向财政部门反馈应用绩效结果报告的，得2分，否则不得分。</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879" w:hRule="atLeast"/>
        </w:trPr>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自评质量（10分）</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自评 质量</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自评  质量</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评价部门整体支出自评准确率。</w:t>
            </w:r>
          </w:p>
        </w:tc>
        <w:tc>
          <w:tcPr>
            <w:tcW w:w="735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整体支出自评得分与评价组抽查得分差异在5%以内的，不扣分；在5%-10%之间的，扣4分，在10%-20%的，扣8分，在20%以上的，扣10分（此为财政重点绩效评价计分标准，部门参照该标准对部门及下属单位抽查计分）。</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945" w:hRule="atLeast"/>
        </w:trPr>
        <w:tc>
          <w:tcPr>
            <w:tcW w:w="25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扣分项（10分）</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被评价单位配合评价工作情况。</w:t>
            </w:r>
          </w:p>
        </w:tc>
        <w:tc>
          <w:tcPr>
            <w:tcW w:w="735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重点绩效评价工作开展过程中，评价组发现被评价对象拖延推诿、提交资料不及时等拒不配合评价工作的，经报财政局复核确认后按0.5分/次予以扣分，最高扣10分（此为财政重点绩效评价计分标准，部门参照该标准对部门及下属单位计分）。</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bl>
    <w:p>
      <w:pPr>
        <w:pStyle w:val="4"/>
        <w:rPr>
          <w:rFonts w:hint="eastAsia"/>
          <w:sz w:val="18"/>
          <w:szCs w:val="18"/>
          <w:lang w:val="en-US" w:eastAsia="zh-CN"/>
        </w:rPr>
      </w:pPr>
    </w:p>
    <w:sectPr>
      <w:pgSz w:w="16838" w:h="11906" w:orient="landscape"/>
      <w:pgMar w:top="1361" w:right="907" w:bottom="1361" w:left="851" w:header="851" w:footer="992" w:gutter="0"/>
      <w:pgNumType w:fmt="numberInDash" w:start="16"/>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楷体_GB2312">
    <w:panose1 w:val="02010609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DC6C42"/>
    <w:multiLevelType w:val="singleLevel"/>
    <w:tmpl w:val="AFDC6C42"/>
    <w:lvl w:ilvl="0" w:tentative="0">
      <w:start w:val="2"/>
      <w:numFmt w:val="chineseCounting"/>
      <w:suff w:val="nothing"/>
      <w:lvlText w:val="（%1）"/>
      <w:lvlJc w:val="left"/>
      <w:rPr>
        <w:rFonts w:hint="eastAsia"/>
      </w:rPr>
    </w:lvl>
  </w:abstractNum>
  <w:abstractNum w:abstractNumId="1">
    <w:nsid w:val="D9B2ADC8"/>
    <w:multiLevelType w:val="singleLevel"/>
    <w:tmpl w:val="D9B2ADC8"/>
    <w:lvl w:ilvl="0" w:tentative="0">
      <w:start w:val="2"/>
      <w:numFmt w:val="chineseCounting"/>
      <w:suff w:val="nothing"/>
      <w:lvlText w:val="（%1）"/>
      <w:lvlJc w:val="left"/>
      <w:rPr>
        <w:rFonts w:hint="eastAsia"/>
      </w:rPr>
    </w:lvl>
  </w:abstractNum>
  <w:abstractNum w:abstractNumId="2">
    <w:nsid w:val="09CC7128"/>
    <w:multiLevelType w:val="singleLevel"/>
    <w:tmpl w:val="09CC7128"/>
    <w:lvl w:ilvl="0" w:tentative="0">
      <w:start w:val="3"/>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wMzQ0MGUzYjg2YmI3MmYzZDRjOTNmZDg0NTRkYzIifQ=="/>
  </w:docVars>
  <w:rsids>
    <w:rsidRoot w:val="24DD0D9F"/>
    <w:rsid w:val="000F5645"/>
    <w:rsid w:val="00225378"/>
    <w:rsid w:val="00950240"/>
    <w:rsid w:val="00A16BE5"/>
    <w:rsid w:val="00A6244D"/>
    <w:rsid w:val="00CD1788"/>
    <w:rsid w:val="00E60A9C"/>
    <w:rsid w:val="00FC206D"/>
    <w:rsid w:val="0103164E"/>
    <w:rsid w:val="014D28C9"/>
    <w:rsid w:val="015B3238"/>
    <w:rsid w:val="016814B1"/>
    <w:rsid w:val="0172073D"/>
    <w:rsid w:val="01763BCE"/>
    <w:rsid w:val="01A249C3"/>
    <w:rsid w:val="01C81F50"/>
    <w:rsid w:val="01EE19B6"/>
    <w:rsid w:val="02184C85"/>
    <w:rsid w:val="021B4775"/>
    <w:rsid w:val="02497534"/>
    <w:rsid w:val="02511F45"/>
    <w:rsid w:val="027D2D3A"/>
    <w:rsid w:val="027F4D04"/>
    <w:rsid w:val="0281282A"/>
    <w:rsid w:val="028916DF"/>
    <w:rsid w:val="029C7664"/>
    <w:rsid w:val="02E33462"/>
    <w:rsid w:val="02FA25DD"/>
    <w:rsid w:val="03200295"/>
    <w:rsid w:val="034C72DC"/>
    <w:rsid w:val="03634626"/>
    <w:rsid w:val="038A7E04"/>
    <w:rsid w:val="03A8187D"/>
    <w:rsid w:val="03DF1EFE"/>
    <w:rsid w:val="041D4259"/>
    <w:rsid w:val="04335DA6"/>
    <w:rsid w:val="04390EE3"/>
    <w:rsid w:val="0442248D"/>
    <w:rsid w:val="044C0C16"/>
    <w:rsid w:val="044C330C"/>
    <w:rsid w:val="04934A97"/>
    <w:rsid w:val="04AE7B23"/>
    <w:rsid w:val="04B844FD"/>
    <w:rsid w:val="05151950"/>
    <w:rsid w:val="058252D3"/>
    <w:rsid w:val="05AC1CBE"/>
    <w:rsid w:val="05B178CA"/>
    <w:rsid w:val="05B64EE1"/>
    <w:rsid w:val="05D709B3"/>
    <w:rsid w:val="05F67158"/>
    <w:rsid w:val="060317A8"/>
    <w:rsid w:val="06055520"/>
    <w:rsid w:val="060914B4"/>
    <w:rsid w:val="060F639F"/>
    <w:rsid w:val="06150AC2"/>
    <w:rsid w:val="061D0ABC"/>
    <w:rsid w:val="065B5A88"/>
    <w:rsid w:val="0687687D"/>
    <w:rsid w:val="06C54CB0"/>
    <w:rsid w:val="06FF6413"/>
    <w:rsid w:val="071F6AB6"/>
    <w:rsid w:val="0730481F"/>
    <w:rsid w:val="07320597"/>
    <w:rsid w:val="075A7AEE"/>
    <w:rsid w:val="078C5675"/>
    <w:rsid w:val="07B65448"/>
    <w:rsid w:val="07B74F40"/>
    <w:rsid w:val="07CD4764"/>
    <w:rsid w:val="07D21D7A"/>
    <w:rsid w:val="07D96C64"/>
    <w:rsid w:val="07E01DA1"/>
    <w:rsid w:val="08144141"/>
    <w:rsid w:val="08275C22"/>
    <w:rsid w:val="084E1298"/>
    <w:rsid w:val="08534C69"/>
    <w:rsid w:val="08713341"/>
    <w:rsid w:val="087A0447"/>
    <w:rsid w:val="08BC0A60"/>
    <w:rsid w:val="08C01BD2"/>
    <w:rsid w:val="08C276F9"/>
    <w:rsid w:val="08C96CD9"/>
    <w:rsid w:val="08E9737B"/>
    <w:rsid w:val="08F024B8"/>
    <w:rsid w:val="08F3511C"/>
    <w:rsid w:val="095011A8"/>
    <w:rsid w:val="09734E97"/>
    <w:rsid w:val="09B74D83"/>
    <w:rsid w:val="09FC6C3A"/>
    <w:rsid w:val="0A014251"/>
    <w:rsid w:val="0A283ED3"/>
    <w:rsid w:val="0A36214C"/>
    <w:rsid w:val="0A3960E0"/>
    <w:rsid w:val="0A3E7253"/>
    <w:rsid w:val="0A8A06EA"/>
    <w:rsid w:val="0A8D3D36"/>
    <w:rsid w:val="0AA60451"/>
    <w:rsid w:val="0AB17A25"/>
    <w:rsid w:val="0AD5676B"/>
    <w:rsid w:val="0AE95411"/>
    <w:rsid w:val="0B7849E6"/>
    <w:rsid w:val="0B7A69B0"/>
    <w:rsid w:val="0B9A670B"/>
    <w:rsid w:val="0BAB4DBC"/>
    <w:rsid w:val="0BB91E20"/>
    <w:rsid w:val="0BBC0D77"/>
    <w:rsid w:val="0BD240F7"/>
    <w:rsid w:val="0BDC4F75"/>
    <w:rsid w:val="0BEE462D"/>
    <w:rsid w:val="0BF9505A"/>
    <w:rsid w:val="0C063DA0"/>
    <w:rsid w:val="0C346B5F"/>
    <w:rsid w:val="0C382E83"/>
    <w:rsid w:val="0C390A90"/>
    <w:rsid w:val="0C3B1C9C"/>
    <w:rsid w:val="0C4E16C5"/>
    <w:rsid w:val="0C831895"/>
    <w:rsid w:val="0CBD4DA7"/>
    <w:rsid w:val="0CE20369"/>
    <w:rsid w:val="0CE75980"/>
    <w:rsid w:val="0CEF2A86"/>
    <w:rsid w:val="0D0C188A"/>
    <w:rsid w:val="0D336E17"/>
    <w:rsid w:val="0D5648B3"/>
    <w:rsid w:val="0D725B91"/>
    <w:rsid w:val="0D8458C4"/>
    <w:rsid w:val="0D847672"/>
    <w:rsid w:val="0DB46481"/>
    <w:rsid w:val="0DD358E2"/>
    <w:rsid w:val="0DFE5677"/>
    <w:rsid w:val="0E19425F"/>
    <w:rsid w:val="0E3D50BD"/>
    <w:rsid w:val="0E8C2C83"/>
    <w:rsid w:val="0EA77ABC"/>
    <w:rsid w:val="0EAC50D3"/>
    <w:rsid w:val="0F2509E1"/>
    <w:rsid w:val="0F423341"/>
    <w:rsid w:val="0F601A19"/>
    <w:rsid w:val="0F933B9D"/>
    <w:rsid w:val="0FA364D6"/>
    <w:rsid w:val="0FEB5787"/>
    <w:rsid w:val="0FFC1742"/>
    <w:rsid w:val="10060764"/>
    <w:rsid w:val="101C0036"/>
    <w:rsid w:val="10466E61"/>
    <w:rsid w:val="10594DE6"/>
    <w:rsid w:val="10637A13"/>
    <w:rsid w:val="10797237"/>
    <w:rsid w:val="108A1444"/>
    <w:rsid w:val="10CC55B8"/>
    <w:rsid w:val="10E943BC"/>
    <w:rsid w:val="111D5E14"/>
    <w:rsid w:val="11D81D3B"/>
    <w:rsid w:val="11F8418B"/>
    <w:rsid w:val="12326A52"/>
    <w:rsid w:val="1250374B"/>
    <w:rsid w:val="12771554"/>
    <w:rsid w:val="12B5207C"/>
    <w:rsid w:val="12C02EFB"/>
    <w:rsid w:val="12E36BE9"/>
    <w:rsid w:val="134753CA"/>
    <w:rsid w:val="13854144"/>
    <w:rsid w:val="146B6E96"/>
    <w:rsid w:val="14757D15"/>
    <w:rsid w:val="147A532B"/>
    <w:rsid w:val="14A14FAE"/>
    <w:rsid w:val="14A5684C"/>
    <w:rsid w:val="14A625C4"/>
    <w:rsid w:val="14A8633C"/>
    <w:rsid w:val="14B051F1"/>
    <w:rsid w:val="14C447F8"/>
    <w:rsid w:val="1552478E"/>
    <w:rsid w:val="15542020"/>
    <w:rsid w:val="155B6F0B"/>
    <w:rsid w:val="1594066F"/>
    <w:rsid w:val="15B34F99"/>
    <w:rsid w:val="15BD5E17"/>
    <w:rsid w:val="15D54F0F"/>
    <w:rsid w:val="15E050B4"/>
    <w:rsid w:val="15F15AC1"/>
    <w:rsid w:val="15F70344"/>
    <w:rsid w:val="16104106"/>
    <w:rsid w:val="163B0AEA"/>
    <w:rsid w:val="16504596"/>
    <w:rsid w:val="165A18B8"/>
    <w:rsid w:val="16726C02"/>
    <w:rsid w:val="168626AD"/>
    <w:rsid w:val="169F1536"/>
    <w:rsid w:val="16AD19E8"/>
    <w:rsid w:val="16AF39B2"/>
    <w:rsid w:val="16B40FC8"/>
    <w:rsid w:val="16EF0253"/>
    <w:rsid w:val="16FE2244"/>
    <w:rsid w:val="1717774F"/>
    <w:rsid w:val="173D7210"/>
    <w:rsid w:val="17562080"/>
    <w:rsid w:val="179D3A12"/>
    <w:rsid w:val="17BE7C25"/>
    <w:rsid w:val="17D9680D"/>
    <w:rsid w:val="17EC6540"/>
    <w:rsid w:val="17EF7DDE"/>
    <w:rsid w:val="18041ADC"/>
    <w:rsid w:val="18167A61"/>
    <w:rsid w:val="184B770B"/>
    <w:rsid w:val="185B5474"/>
    <w:rsid w:val="18616F2E"/>
    <w:rsid w:val="1869193F"/>
    <w:rsid w:val="18C94AD3"/>
    <w:rsid w:val="18D47700"/>
    <w:rsid w:val="18D92F68"/>
    <w:rsid w:val="19235F91"/>
    <w:rsid w:val="193C52A5"/>
    <w:rsid w:val="19630A84"/>
    <w:rsid w:val="19681569"/>
    <w:rsid w:val="196E0920"/>
    <w:rsid w:val="19BC67C0"/>
    <w:rsid w:val="19CE23A1"/>
    <w:rsid w:val="19CF1C75"/>
    <w:rsid w:val="19D674A8"/>
    <w:rsid w:val="1A473F02"/>
    <w:rsid w:val="1A5F2FF9"/>
    <w:rsid w:val="1A622AE9"/>
    <w:rsid w:val="1A8C7B66"/>
    <w:rsid w:val="1AA475A6"/>
    <w:rsid w:val="1AA90718"/>
    <w:rsid w:val="1ABC48F0"/>
    <w:rsid w:val="1AC3041E"/>
    <w:rsid w:val="1AD11A1D"/>
    <w:rsid w:val="1ADC1C00"/>
    <w:rsid w:val="1B083691"/>
    <w:rsid w:val="1B0D514B"/>
    <w:rsid w:val="1B2D3D9C"/>
    <w:rsid w:val="1B4D72F6"/>
    <w:rsid w:val="1B6220B6"/>
    <w:rsid w:val="1B656D35"/>
    <w:rsid w:val="1B6C00C4"/>
    <w:rsid w:val="1B6F1962"/>
    <w:rsid w:val="1B75684C"/>
    <w:rsid w:val="1B7D4024"/>
    <w:rsid w:val="1B830F69"/>
    <w:rsid w:val="1BAF6202"/>
    <w:rsid w:val="1BD96DDB"/>
    <w:rsid w:val="1BF63E31"/>
    <w:rsid w:val="1C220782"/>
    <w:rsid w:val="1C6012AB"/>
    <w:rsid w:val="1C71170A"/>
    <w:rsid w:val="1C7A3328"/>
    <w:rsid w:val="1C915908"/>
    <w:rsid w:val="1C962F1E"/>
    <w:rsid w:val="1CA67605"/>
    <w:rsid w:val="1CCE090A"/>
    <w:rsid w:val="1CD83537"/>
    <w:rsid w:val="1CD87093"/>
    <w:rsid w:val="1CEB49F6"/>
    <w:rsid w:val="1D100F23"/>
    <w:rsid w:val="1D187DD7"/>
    <w:rsid w:val="1D1A76AB"/>
    <w:rsid w:val="1D8A4831"/>
    <w:rsid w:val="1D9C6312"/>
    <w:rsid w:val="1DA63635"/>
    <w:rsid w:val="1DC75A85"/>
    <w:rsid w:val="1DD131C5"/>
    <w:rsid w:val="1DE06B47"/>
    <w:rsid w:val="1E4E3AB1"/>
    <w:rsid w:val="1E57048B"/>
    <w:rsid w:val="1E6432D4"/>
    <w:rsid w:val="1E8219AC"/>
    <w:rsid w:val="1E854FF8"/>
    <w:rsid w:val="1E9A0F0B"/>
    <w:rsid w:val="1EA80448"/>
    <w:rsid w:val="1EB34C4E"/>
    <w:rsid w:val="1EBA2EF4"/>
    <w:rsid w:val="1ECB3353"/>
    <w:rsid w:val="1EE14925"/>
    <w:rsid w:val="1EE73F05"/>
    <w:rsid w:val="1EF06916"/>
    <w:rsid w:val="1F5866E8"/>
    <w:rsid w:val="1F901EA7"/>
    <w:rsid w:val="1FA6791C"/>
    <w:rsid w:val="1FB42375"/>
    <w:rsid w:val="202E180A"/>
    <w:rsid w:val="20765541"/>
    <w:rsid w:val="209F6845"/>
    <w:rsid w:val="20B10327"/>
    <w:rsid w:val="20B322F1"/>
    <w:rsid w:val="20BD6CCC"/>
    <w:rsid w:val="20BE2A44"/>
    <w:rsid w:val="20D109C9"/>
    <w:rsid w:val="20DD55C0"/>
    <w:rsid w:val="20E93CF9"/>
    <w:rsid w:val="21221225"/>
    <w:rsid w:val="217952E8"/>
    <w:rsid w:val="21A32365"/>
    <w:rsid w:val="21D4251F"/>
    <w:rsid w:val="22192627"/>
    <w:rsid w:val="222A3219"/>
    <w:rsid w:val="222F3BF9"/>
    <w:rsid w:val="22350AE4"/>
    <w:rsid w:val="22456F79"/>
    <w:rsid w:val="22873A35"/>
    <w:rsid w:val="22877ADC"/>
    <w:rsid w:val="22AE0FC2"/>
    <w:rsid w:val="22CC769A"/>
    <w:rsid w:val="22E449E3"/>
    <w:rsid w:val="2342795C"/>
    <w:rsid w:val="23476D20"/>
    <w:rsid w:val="23531B69"/>
    <w:rsid w:val="2375743B"/>
    <w:rsid w:val="2383244E"/>
    <w:rsid w:val="238C6E29"/>
    <w:rsid w:val="23A128D5"/>
    <w:rsid w:val="23D8735E"/>
    <w:rsid w:val="23D9206E"/>
    <w:rsid w:val="23EC5E3E"/>
    <w:rsid w:val="240B5FA0"/>
    <w:rsid w:val="240F5A90"/>
    <w:rsid w:val="24114058"/>
    <w:rsid w:val="24661428"/>
    <w:rsid w:val="247022A7"/>
    <w:rsid w:val="24776B9C"/>
    <w:rsid w:val="24861ACA"/>
    <w:rsid w:val="24C745BD"/>
    <w:rsid w:val="24DD0D9F"/>
    <w:rsid w:val="24E54A43"/>
    <w:rsid w:val="24EF7670"/>
    <w:rsid w:val="252437BD"/>
    <w:rsid w:val="25257535"/>
    <w:rsid w:val="2533755C"/>
    <w:rsid w:val="254C4AC2"/>
    <w:rsid w:val="25C12DBA"/>
    <w:rsid w:val="25C1725E"/>
    <w:rsid w:val="25C64874"/>
    <w:rsid w:val="25DA20CE"/>
    <w:rsid w:val="25DC2F17"/>
    <w:rsid w:val="25E42F4C"/>
    <w:rsid w:val="25FE400E"/>
    <w:rsid w:val="260420A4"/>
    <w:rsid w:val="260638ED"/>
    <w:rsid w:val="261D1FBA"/>
    <w:rsid w:val="26431A21"/>
    <w:rsid w:val="26582678"/>
    <w:rsid w:val="26793695"/>
    <w:rsid w:val="26812549"/>
    <w:rsid w:val="268C786C"/>
    <w:rsid w:val="269A360B"/>
    <w:rsid w:val="26A821CC"/>
    <w:rsid w:val="26CC7C68"/>
    <w:rsid w:val="26EC20B9"/>
    <w:rsid w:val="26FE003E"/>
    <w:rsid w:val="27400656"/>
    <w:rsid w:val="278247CB"/>
    <w:rsid w:val="278A3680"/>
    <w:rsid w:val="27952750"/>
    <w:rsid w:val="27A40BE5"/>
    <w:rsid w:val="27A504B9"/>
    <w:rsid w:val="27B54BA0"/>
    <w:rsid w:val="27B84691"/>
    <w:rsid w:val="27D25752"/>
    <w:rsid w:val="27F356C9"/>
    <w:rsid w:val="280276BA"/>
    <w:rsid w:val="28033B5E"/>
    <w:rsid w:val="285443B9"/>
    <w:rsid w:val="28551EE0"/>
    <w:rsid w:val="285919D0"/>
    <w:rsid w:val="286E4D4F"/>
    <w:rsid w:val="287C3278"/>
    <w:rsid w:val="287D4B3A"/>
    <w:rsid w:val="28B34AD9"/>
    <w:rsid w:val="28F214DC"/>
    <w:rsid w:val="292C0E92"/>
    <w:rsid w:val="293715E5"/>
    <w:rsid w:val="294A370F"/>
    <w:rsid w:val="295E3016"/>
    <w:rsid w:val="29712D49"/>
    <w:rsid w:val="298E38FB"/>
    <w:rsid w:val="299D58EC"/>
    <w:rsid w:val="29CC61D1"/>
    <w:rsid w:val="29CF181E"/>
    <w:rsid w:val="29D64754"/>
    <w:rsid w:val="2A0E67EA"/>
    <w:rsid w:val="2A924D25"/>
    <w:rsid w:val="2AA44A58"/>
    <w:rsid w:val="2B304AA3"/>
    <w:rsid w:val="2B30594D"/>
    <w:rsid w:val="2B3E4EAD"/>
    <w:rsid w:val="2B5E72FD"/>
    <w:rsid w:val="2B683CD8"/>
    <w:rsid w:val="2B6F150A"/>
    <w:rsid w:val="2B6F5066"/>
    <w:rsid w:val="2B7B30AF"/>
    <w:rsid w:val="2B9D7E25"/>
    <w:rsid w:val="2BD96984"/>
    <w:rsid w:val="2BE315B0"/>
    <w:rsid w:val="2C043A01"/>
    <w:rsid w:val="2C1F4CDE"/>
    <w:rsid w:val="2C317DAA"/>
    <w:rsid w:val="2C372028"/>
    <w:rsid w:val="2C46226B"/>
    <w:rsid w:val="2C5A7AC4"/>
    <w:rsid w:val="2C5B1228"/>
    <w:rsid w:val="2C5F332D"/>
    <w:rsid w:val="2C742F2D"/>
    <w:rsid w:val="2CC55886"/>
    <w:rsid w:val="2CD258AD"/>
    <w:rsid w:val="2D0A773C"/>
    <w:rsid w:val="2D200D0E"/>
    <w:rsid w:val="2D9214E0"/>
    <w:rsid w:val="2DB43204"/>
    <w:rsid w:val="2DCE6CC2"/>
    <w:rsid w:val="2DD218DC"/>
    <w:rsid w:val="2DD815E9"/>
    <w:rsid w:val="2DF67CC1"/>
    <w:rsid w:val="2DFB3080"/>
    <w:rsid w:val="2E0777D8"/>
    <w:rsid w:val="2E110657"/>
    <w:rsid w:val="2E383E35"/>
    <w:rsid w:val="2E5A0250"/>
    <w:rsid w:val="2E5D5E8C"/>
    <w:rsid w:val="2EA17C2D"/>
    <w:rsid w:val="2EA63495"/>
    <w:rsid w:val="2EAF3857"/>
    <w:rsid w:val="2EE30245"/>
    <w:rsid w:val="2EEB534C"/>
    <w:rsid w:val="2EFA733D"/>
    <w:rsid w:val="2F370591"/>
    <w:rsid w:val="2F3E7229"/>
    <w:rsid w:val="2F45680A"/>
    <w:rsid w:val="2F5051AF"/>
    <w:rsid w:val="2F5B427F"/>
    <w:rsid w:val="2F601BF4"/>
    <w:rsid w:val="2F745341"/>
    <w:rsid w:val="2F7B047E"/>
    <w:rsid w:val="2F844636"/>
    <w:rsid w:val="2F8A6913"/>
    <w:rsid w:val="2FC5794B"/>
    <w:rsid w:val="2FCE2CA3"/>
    <w:rsid w:val="300466C5"/>
    <w:rsid w:val="301B3A0F"/>
    <w:rsid w:val="302B6517"/>
    <w:rsid w:val="303A20BD"/>
    <w:rsid w:val="303D23FA"/>
    <w:rsid w:val="304E16EE"/>
    <w:rsid w:val="305A5553"/>
    <w:rsid w:val="30680A3C"/>
    <w:rsid w:val="30B40550"/>
    <w:rsid w:val="30E12562"/>
    <w:rsid w:val="314D19A6"/>
    <w:rsid w:val="3195334D"/>
    <w:rsid w:val="319C292D"/>
    <w:rsid w:val="32036508"/>
    <w:rsid w:val="320F75A3"/>
    <w:rsid w:val="321921D0"/>
    <w:rsid w:val="321B7CF6"/>
    <w:rsid w:val="324F79A0"/>
    <w:rsid w:val="32AB3878"/>
    <w:rsid w:val="32AF557F"/>
    <w:rsid w:val="32BA750F"/>
    <w:rsid w:val="32D61E6F"/>
    <w:rsid w:val="32F83B93"/>
    <w:rsid w:val="33114C55"/>
    <w:rsid w:val="33242BDA"/>
    <w:rsid w:val="338C0CE9"/>
    <w:rsid w:val="33BB353F"/>
    <w:rsid w:val="33C341A1"/>
    <w:rsid w:val="33C5616B"/>
    <w:rsid w:val="33D740F0"/>
    <w:rsid w:val="33DE722D"/>
    <w:rsid w:val="33EA6E52"/>
    <w:rsid w:val="33F627C9"/>
    <w:rsid w:val="3402116D"/>
    <w:rsid w:val="34126ED7"/>
    <w:rsid w:val="34181EEA"/>
    <w:rsid w:val="345117AD"/>
    <w:rsid w:val="34670FD0"/>
    <w:rsid w:val="346911EC"/>
    <w:rsid w:val="34727975"/>
    <w:rsid w:val="34A83397"/>
    <w:rsid w:val="34B04EFB"/>
    <w:rsid w:val="34F16CD9"/>
    <w:rsid w:val="357065AB"/>
    <w:rsid w:val="35781796"/>
    <w:rsid w:val="357C6CFE"/>
    <w:rsid w:val="358E6A31"/>
    <w:rsid w:val="35B91D00"/>
    <w:rsid w:val="35CB37E1"/>
    <w:rsid w:val="365E28A7"/>
    <w:rsid w:val="366B013C"/>
    <w:rsid w:val="369B51F1"/>
    <w:rsid w:val="36BB5604"/>
    <w:rsid w:val="36C4095C"/>
    <w:rsid w:val="36EA7C97"/>
    <w:rsid w:val="37070849"/>
    <w:rsid w:val="37076A9B"/>
    <w:rsid w:val="374E6478"/>
    <w:rsid w:val="378325C5"/>
    <w:rsid w:val="378620B5"/>
    <w:rsid w:val="379C6CA1"/>
    <w:rsid w:val="37AF33BA"/>
    <w:rsid w:val="37C66E8E"/>
    <w:rsid w:val="37E64902"/>
    <w:rsid w:val="37ED0373"/>
    <w:rsid w:val="380A05F1"/>
    <w:rsid w:val="38636054"/>
    <w:rsid w:val="38991974"/>
    <w:rsid w:val="389B749B"/>
    <w:rsid w:val="38A8605B"/>
    <w:rsid w:val="38C369F1"/>
    <w:rsid w:val="38C8225A"/>
    <w:rsid w:val="390E4110"/>
    <w:rsid w:val="393B0C7E"/>
    <w:rsid w:val="3942025E"/>
    <w:rsid w:val="3958538C"/>
    <w:rsid w:val="396226AE"/>
    <w:rsid w:val="3969297B"/>
    <w:rsid w:val="397D3044"/>
    <w:rsid w:val="39AE1450"/>
    <w:rsid w:val="39B20F40"/>
    <w:rsid w:val="39C42A21"/>
    <w:rsid w:val="39DC420F"/>
    <w:rsid w:val="3A092B2A"/>
    <w:rsid w:val="3A184B1B"/>
    <w:rsid w:val="3A323E2F"/>
    <w:rsid w:val="3A3E6C77"/>
    <w:rsid w:val="3A6363E4"/>
    <w:rsid w:val="3A6C5593"/>
    <w:rsid w:val="3B1F0857"/>
    <w:rsid w:val="3B276014"/>
    <w:rsid w:val="3B2C2F74"/>
    <w:rsid w:val="3B2F5F98"/>
    <w:rsid w:val="3B4E1B66"/>
    <w:rsid w:val="3B5D137F"/>
    <w:rsid w:val="3B7766AB"/>
    <w:rsid w:val="3B7B1805"/>
    <w:rsid w:val="3BC1190E"/>
    <w:rsid w:val="3BCF1E4C"/>
    <w:rsid w:val="3C513BCE"/>
    <w:rsid w:val="3CBE19AA"/>
    <w:rsid w:val="3CFD4BC8"/>
    <w:rsid w:val="3D033860"/>
    <w:rsid w:val="3D21188F"/>
    <w:rsid w:val="3D567E46"/>
    <w:rsid w:val="3D9170BE"/>
    <w:rsid w:val="3D9A41C5"/>
    <w:rsid w:val="3DBA03C3"/>
    <w:rsid w:val="3DD86A9B"/>
    <w:rsid w:val="3DDA2813"/>
    <w:rsid w:val="3DE418E4"/>
    <w:rsid w:val="3E0E6961"/>
    <w:rsid w:val="3E210442"/>
    <w:rsid w:val="3E371A14"/>
    <w:rsid w:val="3E497999"/>
    <w:rsid w:val="3E8D50FC"/>
    <w:rsid w:val="3E8D5AD7"/>
    <w:rsid w:val="3E921340"/>
    <w:rsid w:val="3EC611F6"/>
    <w:rsid w:val="3EDC25BB"/>
    <w:rsid w:val="3EEB7D83"/>
    <w:rsid w:val="3F0264C5"/>
    <w:rsid w:val="3F0F473E"/>
    <w:rsid w:val="3F1D32FF"/>
    <w:rsid w:val="3F402B4A"/>
    <w:rsid w:val="3F5C54AA"/>
    <w:rsid w:val="3F5E1222"/>
    <w:rsid w:val="3F724CCD"/>
    <w:rsid w:val="3F8E5FAB"/>
    <w:rsid w:val="3FA806EF"/>
    <w:rsid w:val="3FB34286"/>
    <w:rsid w:val="3FDF6807"/>
    <w:rsid w:val="3FEF631E"/>
    <w:rsid w:val="400B3158"/>
    <w:rsid w:val="4012098A"/>
    <w:rsid w:val="403A1C8F"/>
    <w:rsid w:val="40703903"/>
    <w:rsid w:val="40786313"/>
    <w:rsid w:val="40844CB8"/>
    <w:rsid w:val="40953369"/>
    <w:rsid w:val="40CD2B03"/>
    <w:rsid w:val="41087697"/>
    <w:rsid w:val="41574677"/>
    <w:rsid w:val="417D62D7"/>
    <w:rsid w:val="41A43864"/>
    <w:rsid w:val="41B17D2F"/>
    <w:rsid w:val="41BF069E"/>
    <w:rsid w:val="41E727E3"/>
    <w:rsid w:val="42204EB5"/>
    <w:rsid w:val="42360E9A"/>
    <w:rsid w:val="42470693"/>
    <w:rsid w:val="426E3E72"/>
    <w:rsid w:val="427B27D9"/>
    <w:rsid w:val="42A15FF5"/>
    <w:rsid w:val="43014CE6"/>
    <w:rsid w:val="430D5439"/>
    <w:rsid w:val="4315253F"/>
    <w:rsid w:val="432A5FEB"/>
    <w:rsid w:val="43317379"/>
    <w:rsid w:val="4340580E"/>
    <w:rsid w:val="434C292E"/>
    <w:rsid w:val="4359067E"/>
    <w:rsid w:val="43811983"/>
    <w:rsid w:val="43A0005B"/>
    <w:rsid w:val="43CA332A"/>
    <w:rsid w:val="43E22422"/>
    <w:rsid w:val="440A3726"/>
    <w:rsid w:val="440F6F8F"/>
    <w:rsid w:val="441D78FE"/>
    <w:rsid w:val="44466E54"/>
    <w:rsid w:val="445A2900"/>
    <w:rsid w:val="44692B43"/>
    <w:rsid w:val="44827761"/>
    <w:rsid w:val="448E4357"/>
    <w:rsid w:val="44B85878"/>
    <w:rsid w:val="44D2693A"/>
    <w:rsid w:val="44D73CA3"/>
    <w:rsid w:val="44F22B38"/>
    <w:rsid w:val="45486BFC"/>
    <w:rsid w:val="456B4699"/>
    <w:rsid w:val="456D21BF"/>
    <w:rsid w:val="459221AF"/>
    <w:rsid w:val="45960568"/>
    <w:rsid w:val="45EA1A61"/>
    <w:rsid w:val="46304CF9"/>
    <w:rsid w:val="46362C55"/>
    <w:rsid w:val="46386C71"/>
    <w:rsid w:val="464C7DA1"/>
    <w:rsid w:val="465515D1"/>
    <w:rsid w:val="46893028"/>
    <w:rsid w:val="46BE128C"/>
    <w:rsid w:val="46C860AC"/>
    <w:rsid w:val="46C978C9"/>
    <w:rsid w:val="46CE3131"/>
    <w:rsid w:val="471D19C3"/>
    <w:rsid w:val="47270B60"/>
    <w:rsid w:val="472F1E22"/>
    <w:rsid w:val="47523D62"/>
    <w:rsid w:val="475D64CE"/>
    <w:rsid w:val="477261B2"/>
    <w:rsid w:val="4778409D"/>
    <w:rsid w:val="47833F1C"/>
    <w:rsid w:val="47947ED7"/>
    <w:rsid w:val="47A91BBA"/>
    <w:rsid w:val="47E26E94"/>
    <w:rsid w:val="480E207F"/>
    <w:rsid w:val="483A021E"/>
    <w:rsid w:val="48671147"/>
    <w:rsid w:val="487B4BF3"/>
    <w:rsid w:val="488E4926"/>
    <w:rsid w:val="48A95C04"/>
    <w:rsid w:val="48D013E2"/>
    <w:rsid w:val="48FD7CFE"/>
    <w:rsid w:val="490948F4"/>
    <w:rsid w:val="492E435B"/>
    <w:rsid w:val="495913D8"/>
    <w:rsid w:val="496F0BFB"/>
    <w:rsid w:val="49BF4FB3"/>
    <w:rsid w:val="49CA7BE0"/>
    <w:rsid w:val="49EA0282"/>
    <w:rsid w:val="49EC224C"/>
    <w:rsid w:val="4A0A0924"/>
    <w:rsid w:val="4A162E25"/>
    <w:rsid w:val="4A1649E3"/>
    <w:rsid w:val="4A1E7F2C"/>
    <w:rsid w:val="4A315EB1"/>
    <w:rsid w:val="4A91694F"/>
    <w:rsid w:val="4A9E2E1A"/>
    <w:rsid w:val="4AA541A9"/>
    <w:rsid w:val="4AA91EEB"/>
    <w:rsid w:val="4AAE5753"/>
    <w:rsid w:val="4ACA1E61"/>
    <w:rsid w:val="4AE72A13"/>
    <w:rsid w:val="4AE86B03"/>
    <w:rsid w:val="4B0610EB"/>
    <w:rsid w:val="4B3A2B43"/>
    <w:rsid w:val="4B3D5D65"/>
    <w:rsid w:val="4B4A7326"/>
    <w:rsid w:val="4B864A5F"/>
    <w:rsid w:val="4B9C1A50"/>
    <w:rsid w:val="4BBE3774"/>
    <w:rsid w:val="4BD034A7"/>
    <w:rsid w:val="4BD5286C"/>
    <w:rsid w:val="4C0373D9"/>
    <w:rsid w:val="4C123AC0"/>
    <w:rsid w:val="4C7327B1"/>
    <w:rsid w:val="4C8524E4"/>
    <w:rsid w:val="4CC254E6"/>
    <w:rsid w:val="4CD55219"/>
    <w:rsid w:val="4CD6689C"/>
    <w:rsid w:val="4CD77D18"/>
    <w:rsid w:val="4CE27936"/>
    <w:rsid w:val="4CF3569F"/>
    <w:rsid w:val="4D0C050F"/>
    <w:rsid w:val="4D113D78"/>
    <w:rsid w:val="4D1F46E6"/>
    <w:rsid w:val="4D2C0BB1"/>
    <w:rsid w:val="4D2E492A"/>
    <w:rsid w:val="4D317F76"/>
    <w:rsid w:val="4D333CEE"/>
    <w:rsid w:val="4D4B54DB"/>
    <w:rsid w:val="4D551EB6"/>
    <w:rsid w:val="4D7A191D"/>
    <w:rsid w:val="4DAC584E"/>
    <w:rsid w:val="4DD35A19"/>
    <w:rsid w:val="4DD51249"/>
    <w:rsid w:val="4DDA685F"/>
    <w:rsid w:val="4DEE5DF2"/>
    <w:rsid w:val="4E1D1DB2"/>
    <w:rsid w:val="4E402B66"/>
    <w:rsid w:val="4E487C6D"/>
    <w:rsid w:val="4E651D08"/>
    <w:rsid w:val="4E740A62"/>
    <w:rsid w:val="4E7520E4"/>
    <w:rsid w:val="4E806D18"/>
    <w:rsid w:val="4EFD0A57"/>
    <w:rsid w:val="4F132029"/>
    <w:rsid w:val="4F2935FA"/>
    <w:rsid w:val="4F336227"/>
    <w:rsid w:val="4F477F24"/>
    <w:rsid w:val="4FAF3CEF"/>
    <w:rsid w:val="4FB54E8E"/>
    <w:rsid w:val="4FBC446F"/>
    <w:rsid w:val="500D4CCA"/>
    <w:rsid w:val="50243DC2"/>
    <w:rsid w:val="503264DF"/>
    <w:rsid w:val="50342257"/>
    <w:rsid w:val="503C735D"/>
    <w:rsid w:val="50616DC4"/>
    <w:rsid w:val="50787D2F"/>
    <w:rsid w:val="507B7E86"/>
    <w:rsid w:val="50A76ECD"/>
    <w:rsid w:val="50C730CB"/>
    <w:rsid w:val="50CD4459"/>
    <w:rsid w:val="50F814D6"/>
    <w:rsid w:val="5148233B"/>
    <w:rsid w:val="514A5AAA"/>
    <w:rsid w:val="514E10F6"/>
    <w:rsid w:val="51DC0DF8"/>
    <w:rsid w:val="51EE28D9"/>
    <w:rsid w:val="52036385"/>
    <w:rsid w:val="52132340"/>
    <w:rsid w:val="524B7D2C"/>
    <w:rsid w:val="5253098E"/>
    <w:rsid w:val="52557F18"/>
    <w:rsid w:val="525E7A5F"/>
    <w:rsid w:val="52A336C4"/>
    <w:rsid w:val="52A35472"/>
    <w:rsid w:val="52A82A88"/>
    <w:rsid w:val="52AB2578"/>
    <w:rsid w:val="52B21B59"/>
    <w:rsid w:val="52CA0C50"/>
    <w:rsid w:val="52CB21AB"/>
    <w:rsid w:val="52E57838"/>
    <w:rsid w:val="52F757BE"/>
    <w:rsid w:val="53206AC2"/>
    <w:rsid w:val="535E75EB"/>
    <w:rsid w:val="53B536AF"/>
    <w:rsid w:val="53EC109A"/>
    <w:rsid w:val="53EC4BF7"/>
    <w:rsid w:val="54324CFF"/>
    <w:rsid w:val="543842E0"/>
    <w:rsid w:val="54424B6C"/>
    <w:rsid w:val="545C7FCE"/>
    <w:rsid w:val="54640C31"/>
    <w:rsid w:val="54A379AB"/>
    <w:rsid w:val="54A83213"/>
    <w:rsid w:val="54CA13DC"/>
    <w:rsid w:val="54E26330"/>
    <w:rsid w:val="54E35FFA"/>
    <w:rsid w:val="5503669C"/>
    <w:rsid w:val="55366A71"/>
    <w:rsid w:val="5552246F"/>
    <w:rsid w:val="55C84207"/>
    <w:rsid w:val="560D2763"/>
    <w:rsid w:val="56101070"/>
    <w:rsid w:val="561346BC"/>
    <w:rsid w:val="561C0180"/>
    <w:rsid w:val="564C5E20"/>
    <w:rsid w:val="566D16C2"/>
    <w:rsid w:val="567809C3"/>
    <w:rsid w:val="56821842"/>
    <w:rsid w:val="569A3030"/>
    <w:rsid w:val="56B23ED5"/>
    <w:rsid w:val="56EB388B"/>
    <w:rsid w:val="56ED315F"/>
    <w:rsid w:val="56F97D56"/>
    <w:rsid w:val="578515EA"/>
    <w:rsid w:val="578F2469"/>
    <w:rsid w:val="57C1696A"/>
    <w:rsid w:val="57CD4D3F"/>
    <w:rsid w:val="57D165DD"/>
    <w:rsid w:val="57FA1FD8"/>
    <w:rsid w:val="5842572D"/>
    <w:rsid w:val="5898359F"/>
    <w:rsid w:val="589D0BB5"/>
    <w:rsid w:val="58E80082"/>
    <w:rsid w:val="590F1AB3"/>
    <w:rsid w:val="5915699E"/>
    <w:rsid w:val="592B2A55"/>
    <w:rsid w:val="592D3CE7"/>
    <w:rsid w:val="593212FE"/>
    <w:rsid w:val="59371D37"/>
    <w:rsid w:val="59594ADC"/>
    <w:rsid w:val="59732DB7"/>
    <w:rsid w:val="597C6A1D"/>
    <w:rsid w:val="59E00D5A"/>
    <w:rsid w:val="59F67E80"/>
    <w:rsid w:val="5A1153B7"/>
    <w:rsid w:val="5A6019BB"/>
    <w:rsid w:val="5AA20705"/>
    <w:rsid w:val="5AED1980"/>
    <w:rsid w:val="5B092532"/>
    <w:rsid w:val="5B386973"/>
    <w:rsid w:val="5B650361"/>
    <w:rsid w:val="5B6836FC"/>
    <w:rsid w:val="5B962018"/>
    <w:rsid w:val="5BB2531C"/>
    <w:rsid w:val="5BCE7A03"/>
    <w:rsid w:val="5BCF552A"/>
    <w:rsid w:val="5BE865EB"/>
    <w:rsid w:val="5C930305"/>
    <w:rsid w:val="5C9F4EFC"/>
    <w:rsid w:val="5CC6692D"/>
    <w:rsid w:val="5CC93D27"/>
    <w:rsid w:val="5D1A27D4"/>
    <w:rsid w:val="5D2D2508"/>
    <w:rsid w:val="5D2E44D2"/>
    <w:rsid w:val="5D415FB3"/>
    <w:rsid w:val="5D536B46"/>
    <w:rsid w:val="5D605503"/>
    <w:rsid w:val="5D610403"/>
    <w:rsid w:val="5D771D08"/>
    <w:rsid w:val="5D885B92"/>
    <w:rsid w:val="5DAF022A"/>
    <w:rsid w:val="5DB524FD"/>
    <w:rsid w:val="5DC6470A"/>
    <w:rsid w:val="5DEF5A0F"/>
    <w:rsid w:val="5E111E29"/>
    <w:rsid w:val="5E1B4A56"/>
    <w:rsid w:val="5E1C6755"/>
    <w:rsid w:val="5E231B5D"/>
    <w:rsid w:val="5E443FAD"/>
    <w:rsid w:val="5E58673E"/>
    <w:rsid w:val="5E824AD5"/>
    <w:rsid w:val="5EC724E8"/>
    <w:rsid w:val="5EDC2437"/>
    <w:rsid w:val="5EFD23AE"/>
    <w:rsid w:val="5F2416E8"/>
    <w:rsid w:val="5F41229A"/>
    <w:rsid w:val="5F5D2E4C"/>
    <w:rsid w:val="5F7D704B"/>
    <w:rsid w:val="5FCA6734"/>
    <w:rsid w:val="5FDA7D33"/>
    <w:rsid w:val="5FDE5D3B"/>
    <w:rsid w:val="5FE64BF0"/>
    <w:rsid w:val="5FF11F12"/>
    <w:rsid w:val="600339F4"/>
    <w:rsid w:val="600E74FD"/>
    <w:rsid w:val="60824919"/>
    <w:rsid w:val="60841210"/>
    <w:rsid w:val="60883EF9"/>
    <w:rsid w:val="609A6D5A"/>
    <w:rsid w:val="60B151FE"/>
    <w:rsid w:val="60D94755"/>
    <w:rsid w:val="60FF41BB"/>
    <w:rsid w:val="6110461A"/>
    <w:rsid w:val="615035CB"/>
    <w:rsid w:val="618C17C7"/>
    <w:rsid w:val="618F19E3"/>
    <w:rsid w:val="61A15272"/>
    <w:rsid w:val="61AD00BB"/>
    <w:rsid w:val="61AE5BE1"/>
    <w:rsid w:val="61B72CE8"/>
    <w:rsid w:val="61E138C1"/>
    <w:rsid w:val="61ED495B"/>
    <w:rsid w:val="61F41846"/>
    <w:rsid w:val="6208709F"/>
    <w:rsid w:val="622A5268"/>
    <w:rsid w:val="625B3673"/>
    <w:rsid w:val="62712E97"/>
    <w:rsid w:val="62782477"/>
    <w:rsid w:val="629E5C56"/>
    <w:rsid w:val="62AB5051"/>
    <w:rsid w:val="62C531E2"/>
    <w:rsid w:val="62C70D09"/>
    <w:rsid w:val="62C92CD3"/>
    <w:rsid w:val="630737FB"/>
    <w:rsid w:val="6311467A"/>
    <w:rsid w:val="633A3BD0"/>
    <w:rsid w:val="636B1FDC"/>
    <w:rsid w:val="63770981"/>
    <w:rsid w:val="63870498"/>
    <w:rsid w:val="63974B7F"/>
    <w:rsid w:val="63A83743"/>
    <w:rsid w:val="63C416EC"/>
    <w:rsid w:val="64395C36"/>
    <w:rsid w:val="64550596"/>
    <w:rsid w:val="645A795A"/>
    <w:rsid w:val="6477516F"/>
    <w:rsid w:val="64836EB1"/>
    <w:rsid w:val="649D4417"/>
    <w:rsid w:val="64C9520C"/>
    <w:rsid w:val="64CC6AAA"/>
    <w:rsid w:val="64DF4A2F"/>
    <w:rsid w:val="64EC4A56"/>
    <w:rsid w:val="64F658D5"/>
    <w:rsid w:val="652266CA"/>
    <w:rsid w:val="654E5711"/>
    <w:rsid w:val="65534AD5"/>
    <w:rsid w:val="656767D3"/>
    <w:rsid w:val="657B11FE"/>
    <w:rsid w:val="65A11CE5"/>
    <w:rsid w:val="65B65064"/>
    <w:rsid w:val="664D3C1B"/>
    <w:rsid w:val="66754F1F"/>
    <w:rsid w:val="668533B4"/>
    <w:rsid w:val="66886A01"/>
    <w:rsid w:val="66C67529"/>
    <w:rsid w:val="66C739CD"/>
    <w:rsid w:val="66C814F3"/>
    <w:rsid w:val="66CD08B8"/>
    <w:rsid w:val="66E22311"/>
    <w:rsid w:val="66FB71D3"/>
    <w:rsid w:val="673F7A07"/>
    <w:rsid w:val="6744501E"/>
    <w:rsid w:val="675749AC"/>
    <w:rsid w:val="67670D0C"/>
    <w:rsid w:val="67784CC7"/>
    <w:rsid w:val="67D31EFE"/>
    <w:rsid w:val="680447AD"/>
    <w:rsid w:val="682269E1"/>
    <w:rsid w:val="68495911"/>
    <w:rsid w:val="684D7F02"/>
    <w:rsid w:val="68662D72"/>
    <w:rsid w:val="68703BF0"/>
    <w:rsid w:val="68776D2D"/>
    <w:rsid w:val="688A2F04"/>
    <w:rsid w:val="68B25FB7"/>
    <w:rsid w:val="68B65AA7"/>
    <w:rsid w:val="68E1689C"/>
    <w:rsid w:val="690B56C7"/>
    <w:rsid w:val="69132EFA"/>
    <w:rsid w:val="692A1FF1"/>
    <w:rsid w:val="693410C2"/>
    <w:rsid w:val="693D1D24"/>
    <w:rsid w:val="69420FD0"/>
    <w:rsid w:val="695928D6"/>
    <w:rsid w:val="695F613F"/>
    <w:rsid w:val="69603C65"/>
    <w:rsid w:val="696279DD"/>
    <w:rsid w:val="69AE49D0"/>
    <w:rsid w:val="6A002D52"/>
    <w:rsid w:val="6A341D8A"/>
    <w:rsid w:val="6A4D243B"/>
    <w:rsid w:val="6A691CC0"/>
    <w:rsid w:val="6A701C86"/>
    <w:rsid w:val="6A786D8C"/>
    <w:rsid w:val="6AAF0A00"/>
    <w:rsid w:val="6B1B6095"/>
    <w:rsid w:val="6B321631"/>
    <w:rsid w:val="6B34789A"/>
    <w:rsid w:val="6B3B6738"/>
    <w:rsid w:val="6B3E6F51"/>
    <w:rsid w:val="6B4C44A1"/>
    <w:rsid w:val="6B5E5F82"/>
    <w:rsid w:val="6B841E8D"/>
    <w:rsid w:val="6BB40298"/>
    <w:rsid w:val="6BDB75D3"/>
    <w:rsid w:val="6BE91CF0"/>
    <w:rsid w:val="6BEA3CBA"/>
    <w:rsid w:val="6BF32B6E"/>
    <w:rsid w:val="6BF40694"/>
    <w:rsid w:val="6C0134DD"/>
    <w:rsid w:val="6C2169EF"/>
    <w:rsid w:val="6C372879"/>
    <w:rsid w:val="6C384A25"/>
    <w:rsid w:val="6C431CE8"/>
    <w:rsid w:val="6C450EF0"/>
    <w:rsid w:val="6C4A4EC0"/>
    <w:rsid w:val="6C4D1B1C"/>
    <w:rsid w:val="6C4E249B"/>
    <w:rsid w:val="6C523D39"/>
    <w:rsid w:val="6C5F0204"/>
    <w:rsid w:val="6C9E63FC"/>
    <w:rsid w:val="6CC664D5"/>
    <w:rsid w:val="6CD52274"/>
    <w:rsid w:val="6CD97FB6"/>
    <w:rsid w:val="6CE801F9"/>
    <w:rsid w:val="6CF21078"/>
    <w:rsid w:val="6CF36B2C"/>
    <w:rsid w:val="6CF50EC1"/>
    <w:rsid w:val="6D0D1A0E"/>
    <w:rsid w:val="6D162FB8"/>
    <w:rsid w:val="6D203E37"/>
    <w:rsid w:val="6D341690"/>
    <w:rsid w:val="6D372F2F"/>
    <w:rsid w:val="6D5238C5"/>
    <w:rsid w:val="6DAA54AF"/>
    <w:rsid w:val="6DD54C21"/>
    <w:rsid w:val="6DD8026E"/>
    <w:rsid w:val="6DDA2238"/>
    <w:rsid w:val="6E005A16"/>
    <w:rsid w:val="6E0F17B6"/>
    <w:rsid w:val="6E71421E"/>
    <w:rsid w:val="6ED53D6E"/>
    <w:rsid w:val="6EE3336E"/>
    <w:rsid w:val="6EEB2223"/>
    <w:rsid w:val="6F0039A7"/>
    <w:rsid w:val="6F196D90"/>
    <w:rsid w:val="6F867804"/>
    <w:rsid w:val="6F8E7BE8"/>
    <w:rsid w:val="6FFE1AE2"/>
    <w:rsid w:val="700A0487"/>
    <w:rsid w:val="700F0193"/>
    <w:rsid w:val="70163A9C"/>
    <w:rsid w:val="702E0619"/>
    <w:rsid w:val="704F233D"/>
    <w:rsid w:val="706933FF"/>
    <w:rsid w:val="70853FB1"/>
    <w:rsid w:val="70B05EE0"/>
    <w:rsid w:val="70BD374B"/>
    <w:rsid w:val="70FD150F"/>
    <w:rsid w:val="71033854"/>
    <w:rsid w:val="713A4D9B"/>
    <w:rsid w:val="713F0604"/>
    <w:rsid w:val="714E336D"/>
    <w:rsid w:val="71526589"/>
    <w:rsid w:val="718D75C1"/>
    <w:rsid w:val="71F43A97"/>
    <w:rsid w:val="72086C48"/>
    <w:rsid w:val="723E4C29"/>
    <w:rsid w:val="72671BC0"/>
    <w:rsid w:val="727F33AE"/>
    <w:rsid w:val="72917B84"/>
    <w:rsid w:val="72A42E14"/>
    <w:rsid w:val="72AA7CFF"/>
    <w:rsid w:val="72B4799A"/>
    <w:rsid w:val="72E96A79"/>
    <w:rsid w:val="72ED47BB"/>
    <w:rsid w:val="72EE5E3E"/>
    <w:rsid w:val="73010267"/>
    <w:rsid w:val="73333915"/>
    <w:rsid w:val="733A72D5"/>
    <w:rsid w:val="735C549D"/>
    <w:rsid w:val="73AD7AA7"/>
    <w:rsid w:val="73B40E35"/>
    <w:rsid w:val="73B460F9"/>
    <w:rsid w:val="73CF2113"/>
    <w:rsid w:val="73D03795"/>
    <w:rsid w:val="73E57241"/>
    <w:rsid w:val="73E9130F"/>
    <w:rsid w:val="741C583E"/>
    <w:rsid w:val="742C1313"/>
    <w:rsid w:val="74406B6D"/>
    <w:rsid w:val="74551EA8"/>
    <w:rsid w:val="745D14CD"/>
    <w:rsid w:val="749E5641"/>
    <w:rsid w:val="74C90910"/>
    <w:rsid w:val="753F0BD2"/>
    <w:rsid w:val="756920F3"/>
    <w:rsid w:val="75705230"/>
    <w:rsid w:val="759E1D9D"/>
    <w:rsid w:val="75A4046E"/>
    <w:rsid w:val="75C14A30"/>
    <w:rsid w:val="75D4756D"/>
    <w:rsid w:val="75EB388C"/>
    <w:rsid w:val="763D7808"/>
    <w:rsid w:val="764A782F"/>
    <w:rsid w:val="764D37C3"/>
    <w:rsid w:val="76540F4E"/>
    <w:rsid w:val="766B0D4A"/>
    <w:rsid w:val="7691545E"/>
    <w:rsid w:val="76D37824"/>
    <w:rsid w:val="76D90BB3"/>
    <w:rsid w:val="76EE28B0"/>
    <w:rsid w:val="76FB321F"/>
    <w:rsid w:val="76FE0619"/>
    <w:rsid w:val="77000835"/>
    <w:rsid w:val="77067D97"/>
    <w:rsid w:val="77383B2B"/>
    <w:rsid w:val="77420E4E"/>
    <w:rsid w:val="77422BFC"/>
    <w:rsid w:val="7750356B"/>
    <w:rsid w:val="77752FD1"/>
    <w:rsid w:val="779A6594"/>
    <w:rsid w:val="77AB69F3"/>
    <w:rsid w:val="77E8737D"/>
    <w:rsid w:val="77EA25B1"/>
    <w:rsid w:val="77ED700C"/>
    <w:rsid w:val="781C51FB"/>
    <w:rsid w:val="782C2386"/>
    <w:rsid w:val="78397B5B"/>
    <w:rsid w:val="78462278"/>
    <w:rsid w:val="785B3F75"/>
    <w:rsid w:val="78767001"/>
    <w:rsid w:val="78C57641"/>
    <w:rsid w:val="790243F1"/>
    <w:rsid w:val="79077C59"/>
    <w:rsid w:val="79352A18"/>
    <w:rsid w:val="79393B8B"/>
    <w:rsid w:val="793F5645"/>
    <w:rsid w:val="79517126"/>
    <w:rsid w:val="79A33E26"/>
    <w:rsid w:val="79B36D60"/>
    <w:rsid w:val="79C97604"/>
    <w:rsid w:val="79D14874"/>
    <w:rsid w:val="7A301431"/>
    <w:rsid w:val="7A361C0C"/>
    <w:rsid w:val="7A4710B1"/>
    <w:rsid w:val="7A4D3D91"/>
    <w:rsid w:val="7A543372"/>
    <w:rsid w:val="7A5C68BA"/>
    <w:rsid w:val="7A8D418E"/>
    <w:rsid w:val="7AA17C39"/>
    <w:rsid w:val="7AB21E46"/>
    <w:rsid w:val="7ACF0C4A"/>
    <w:rsid w:val="7AE77D42"/>
    <w:rsid w:val="7B09415C"/>
    <w:rsid w:val="7B6A44CF"/>
    <w:rsid w:val="7B9A1258"/>
    <w:rsid w:val="7BA01443"/>
    <w:rsid w:val="7BF546E1"/>
    <w:rsid w:val="7C15268D"/>
    <w:rsid w:val="7C2D3E7B"/>
    <w:rsid w:val="7C6929D9"/>
    <w:rsid w:val="7C6D7D39"/>
    <w:rsid w:val="7CB4634A"/>
    <w:rsid w:val="7CB9134D"/>
    <w:rsid w:val="7CDE6F23"/>
    <w:rsid w:val="7D0821F2"/>
    <w:rsid w:val="7D2012E9"/>
    <w:rsid w:val="7D2D1788"/>
    <w:rsid w:val="7D5316BF"/>
    <w:rsid w:val="7D657644"/>
    <w:rsid w:val="7D957F29"/>
    <w:rsid w:val="7DAF266D"/>
    <w:rsid w:val="7DC75C09"/>
    <w:rsid w:val="7DFB58B2"/>
    <w:rsid w:val="7DFF1847"/>
    <w:rsid w:val="7E192908"/>
    <w:rsid w:val="7E723DC7"/>
    <w:rsid w:val="7E9006F1"/>
    <w:rsid w:val="7EAE7BDC"/>
    <w:rsid w:val="7EB77A2B"/>
    <w:rsid w:val="7EC16AFC"/>
    <w:rsid w:val="7ED44A81"/>
    <w:rsid w:val="7EF7251E"/>
    <w:rsid w:val="7EFC7B34"/>
    <w:rsid w:val="7F2552DD"/>
    <w:rsid w:val="7F263324"/>
    <w:rsid w:val="7F345520"/>
    <w:rsid w:val="7F3667B8"/>
    <w:rsid w:val="7F7973D7"/>
    <w:rsid w:val="7F954211"/>
    <w:rsid w:val="7FD91C23"/>
    <w:rsid w:val="7FE9455C"/>
    <w:rsid w:val="7FEB4DC4"/>
    <w:rsid w:val="7FEC1957"/>
    <w:rsid w:val="7FF60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3">
    <w:name w:val="Body Text"/>
    <w:basedOn w:val="1"/>
    <w:qFormat/>
    <w:uiPriority w:val="0"/>
    <w:rPr>
      <w:rFonts w:ascii="仿宋_GB2312" w:eastAsia="仿宋_GB2312" w:cs="仿宋_GB2312"/>
      <w:sz w:val="32"/>
      <w:szCs w:val="32"/>
      <w:lang w:val="zh-CN" w:eastAsia="zh-CN" w:bidi="zh-CN"/>
    </w:rPr>
  </w:style>
  <w:style w:type="paragraph" w:styleId="4">
    <w:name w:val="footer"/>
    <w:basedOn w:val="1"/>
    <w:next w:val="1"/>
    <w:qFormat/>
    <w:uiPriority w:val="99"/>
    <w:pPr>
      <w:tabs>
        <w:tab w:val="center" w:pos="4153"/>
        <w:tab w:val="right" w:pos="8306"/>
      </w:tabs>
      <w:snapToGrid w:val="0"/>
      <w:jc w:val="left"/>
    </w:pPr>
    <w:rPr>
      <w:rFonts w:eastAsia="宋体"/>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character" w:customStyle="1" w:styleId="8">
    <w:name w:val="font31"/>
    <w:basedOn w:val="7"/>
    <w:qFormat/>
    <w:uiPriority w:val="0"/>
    <w:rPr>
      <w:rFonts w:hint="eastAsia" w:ascii="宋体" w:hAnsi="宋体" w:eastAsia="宋体" w:cs="宋体"/>
      <w:color w:val="000000"/>
      <w:sz w:val="24"/>
      <w:szCs w:val="24"/>
      <w:u w:val="none"/>
    </w:rPr>
  </w:style>
  <w:style w:type="character" w:customStyle="1" w:styleId="9">
    <w:name w:val="font01"/>
    <w:basedOn w:val="7"/>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7977</Words>
  <Characters>8598</Characters>
  <Lines>0</Lines>
  <Paragraphs>0</Paragraphs>
  <TotalTime>2</TotalTime>
  <ScaleCrop>false</ScaleCrop>
  <LinksUpToDate>false</LinksUpToDate>
  <CharactersWithSpaces>9211</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2023-03-17T07:44:00Z</dcterms:created>
  <dc:creator>WPS_1676363659</dc:creator>
  <cp:lastModifiedBy>Administrator</cp:lastModifiedBy>
  <dcterms:modified xsi:type="dcterms:W3CDTF">2023-04-20T09:39:17Z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277CC589C1B74ED9884E0506B98F84E3</vt:lpwstr>
  </property>
</Properties>
</file>